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3E" w:rsidRPr="00D84F3E" w:rsidRDefault="009F6603" w:rsidP="00D84F3E">
      <w:pPr>
        <w:jc w:val="center"/>
        <w:rPr>
          <w:rFonts w:ascii="方正小标宋简体" w:eastAsia="方正小标宋简体"/>
          <w:color w:val="FF0000"/>
          <w:w w:val="73"/>
          <w:sz w:val="80"/>
          <w:szCs w:val="80"/>
        </w:rPr>
      </w:pPr>
      <w:r w:rsidRPr="009F6603">
        <w:rPr>
          <w:rFonts w:ascii="仿宋_GB2312" w:eastAsia="仿宋_GB2312"/>
          <w:noProof/>
          <w:w w:val="73"/>
          <w:sz w:val="80"/>
          <w:szCs w:val="80"/>
        </w:rPr>
        <w:pict>
          <v:line id="_x0000_s2053" style="position:absolute;left:0;text-align:left;z-index:251663360" from="-11.25pt,59.7pt" to="429.75pt,59.7pt" strokecolor="red" strokeweight="4.5pt">
            <v:stroke linestyle="thickThin"/>
          </v:line>
        </w:pict>
      </w:r>
      <w:r w:rsidR="00D84F3E" w:rsidRPr="00D84F3E">
        <w:rPr>
          <w:rFonts w:ascii="方正小标宋简体" w:eastAsia="方正小标宋简体" w:hint="eastAsia"/>
          <w:color w:val="FF0000"/>
          <w:w w:val="73"/>
          <w:sz w:val="80"/>
          <w:szCs w:val="80"/>
        </w:rPr>
        <w:t>中共西峡县紫金街道工作委员会</w:t>
      </w:r>
    </w:p>
    <w:p w:rsidR="00D84F3E" w:rsidRDefault="00D84F3E" w:rsidP="00D84F3E">
      <w:pPr>
        <w:spacing w:line="400" w:lineRule="exact"/>
        <w:jc w:val="center"/>
        <w:rPr>
          <w:rFonts w:ascii="方正小标宋简体" w:eastAsia="方正小标宋简体"/>
          <w:spacing w:val="-8"/>
          <w:sz w:val="44"/>
          <w:szCs w:val="44"/>
        </w:rPr>
      </w:pPr>
    </w:p>
    <w:p w:rsidR="001C7525" w:rsidRDefault="001C7525" w:rsidP="00883330">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中共紫金街道工作委员会 紫金街道办事处</w:t>
      </w:r>
    </w:p>
    <w:p w:rsidR="00951A5D" w:rsidRPr="001C7525" w:rsidRDefault="00B930D1" w:rsidP="00883330">
      <w:pPr>
        <w:spacing w:line="560" w:lineRule="exact"/>
        <w:jc w:val="center"/>
        <w:rPr>
          <w:rFonts w:ascii="方正小标宋简体" w:eastAsia="方正小标宋简体" w:hAnsi="宋体"/>
          <w:sz w:val="44"/>
          <w:szCs w:val="44"/>
        </w:rPr>
      </w:pPr>
      <w:r w:rsidRPr="001C7525">
        <w:rPr>
          <w:rFonts w:ascii="方正小标宋简体" w:eastAsia="方正小标宋简体" w:hAnsi="宋体" w:hint="eastAsia"/>
          <w:sz w:val="44"/>
          <w:szCs w:val="44"/>
        </w:rPr>
        <w:t>关于2025年法治政府建设</w:t>
      </w:r>
      <w:r w:rsidR="00EB0B43">
        <w:rPr>
          <w:rFonts w:ascii="方正小标宋简体" w:eastAsia="方正小标宋简体" w:hAnsi="宋体" w:hint="eastAsia"/>
          <w:sz w:val="44"/>
          <w:szCs w:val="44"/>
        </w:rPr>
        <w:t>情况的</w:t>
      </w:r>
      <w:r w:rsidRPr="001C7525">
        <w:rPr>
          <w:rFonts w:ascii="方正小标宋简体" w:eastAsia="方正小标宋简体" w:hAnsi="宋体" w:hint="eastAsia"/>
          <w:sz w:val="44"/>
          <w:szCs w:val="44"/>
        </w:rPr>
        <w:t>报告</w:t>
      </w:r>
    </w:p>
    <w:p w:rsidR="001C7525" w:rsidRPr="00B31239" w:rsidRDefault="001C7525" w:rsidP="00883330">
      <w:pPr>
        <w:spacing w:line="560" w:lineRule="exact"/>
        <w:rPr>
          <w:sz w:val="32"/>
          <w:szCs w:val="32"/>
        </w:rPr>
      </w:pPr>
    </w:p>
    <w:p w:rsidR="00951A5D" w:rsidRPr="001C7525" w:rsidRDefault="00B930D1" w:rsidP="00883330">
      <w:pPr>
        <w:spacing w:line="560" w:lineRule="exact"/>
        <w:ind w:firstLineChars="200" w:firstLine="640"/>
        <w:rPr>
          <w:rFonts w:ascii="仿宋_GB2312" w:eastAsia="仿宋_GB2312" w:hAnsi="仿宋" w:cs="Times New Roman"/>
          <w:color w:val="000000" w:themeColor="text1"/>
          <w:sz w:val="32"/>
          <w:szCs w:val="32"/>
        </w:rPr>
      </w:pPr>
      <w:r w:rsidRPr="001C7525">
        <w:rPr>
          <w:rFonts w:ascii="仿宋_GB2312" w:eastAsia="仿宋_GB2312" w:hAnsi="仿宋" w:cs="Times New Roman" w:hint="eastAsia"/>
          <w:color w:val="000000" w:themeColor="text1"/>
          <w:sz w:val="32"/>
          <w:szCs w:val="32"/>
        </w:rPr>
        <w:t>2025年，紫金街道党工委、办事处坚持以习近平新时代中国特色社会主义思想为指导，认真学习贯彻党的二十大和二十届二中、三中、四中全会精神，围绕《中共西峡县委全面依法治县委员会2025年工作要点》《西峡县2025年法治政府建设重点工作安排》确立的目标任务，稳步推进法治政府建设工作，现将相关工作情况报告如下：</w:t>
      </w:r>
    </w:p>
    <w:p w:rsidR="00951A5D" w:rsidRPr="001C7525" w:rsidRDefault="00B930D1" w:rsidP="00883330">
      <w:pPr>
        <w:spacing w:line="560" w:lineRule="exact"/>
        <w:ind w:firstLineChars="200" w:firstLine="640"/>
        <w:rPr>
          <w:rFonts w:ascii="黑体" w:eastAsia="黑体" w:hAnsi="黑体" w:cs="黑体"/>
          <w:color w:val="000000" w:themeColor="text1"/>
          <w:sz w:val="32"/>
          <w:szCs w:val="32"/>
        </w:rPr>
      </w:pPr>
      <w:r w:rsidRPr="001C7525">
        <w:rPr>
          <w:rFonts w:ascii="黑体" w:eastAsia="黑体" w:hAnsi="黑体" w:cs="黑体" w:hint="eastAsia"/>
          <w:color w:val="000000" w:themeColor="text1"/>
          <w:sz w:val="32"/>
          <w:szCs w:val="32"/>
        </w:rPr>
        <w:t>一、2025年度推进法治政府建设的主要举措和成效</w:t>
      </w:r>
    </w:p>
    <w:p w:rsidR="00951A5D" w:rsidRPr="001C7525" w:rsidRDefault="00B930D1" w:rsidP="00883330">
      <w:pPr>
        <w:spacing w:line="560" w:lineRule="exact"/>
        <w:ind w:firstLineChars="200" w:firstLine="643"/>
        <w:rPr>
          <w:rFonts w:ascii="楷体_GB2312" w:eastAsia="楷体_GB2312" w:hAnsi="仿宋" w:cs="Times New Roman"/>
          <w:b/>
          <w:bCs/>
          <w:color w:val="000000" w:themeColor="text1"/>
          <w:sz w:val="32"/>
          <w:szCs w:val="32"/>
        </w:rPr>
      </w:pPr>
      <w:r w:rsidRPr="001C7525">
        <w:rPr>
          <w:rFonts w:ascii="楷体_GB2312" w:eastAsia="楷体_GB2312" w:hAnsi="仿宋" w:cs="Times New Roman" w:hint="eastAsia"/>
          <w:b/>
          <w:bCs/>
          <w:color w:val="000000" w:themeColor="text1"/>
          <w:sz w:val="32"/>
          <w:szCs w:val="32"/>
        </w:rPr>
        <w:t>（一）2025年度党政主要负责人履行推进法治建设第一责任人职责、加强法治政府建设的有关情况</w:t>
      </w:r>
    </w:p>
    <w:p w:rsidR="00951A5D" w:rsidRPr="001C7525" w:rsidRDefault="00B930D1" w:rsidP="00883330">
      <w:pPr>
        <w:spacing w:line="560" w:lineRule="exact"/>
        <w:ind w:firstLineChars="200" w:firstLine="643"/>
        <w:rPr>
          <w:rFonts w:ascii="仿宋_GB2312" w:eastAsia="仿宋_GB2312" w:hAnsi="仿宋" w:cs="Times New Roman"/>
          <w:color w:val="000000" w:themeColor="text1"/>
          <w:sz w:val="32"/>
          <w:szCs w:val="32"/>
        </w:rPr>
      </w:pPr>
      <w:r w:rsidRPr="00B31239">
        <w:rPr>
          <w:rFonts w:ascii="仿宋_GB2312" w:eastAsia="仿宋_GB2312" w:hAnsi="仿宋" w:cs="Times New Roman" w:hint="eastAsia"/>
          <w:b/>
          <w:color w:val="000000" w:themeColor="text1"/>
          <w:sz w:val="32"/>
          <w:szCs w:val="32"/>
        </w:rPr>
        <w:t>一是深学笃行，筑牢习近平法治思想根基</w:t>
      </w:r>
      <w:r w:rsidRPr="001C7525">
        <w:rPr>
          <w:rFonts w:ascii="仿宋_GB2312" w:eastAsia="仿宋_GB2312" w:hAnsi="仿宋" w:cs="Times New Roman" w:hint="eastAsia"/>
          <w:color w:val="000000" w:themeColor="text1"/>
          <w:sz w:val="32"/>
          <w:szCs w:val="32"/>
        </w:rPr>
        <w:t>。坚持在街道党工委“第一议题”、理论学习中心组（扩大）会上带头领学，系统阐释党的二十届四中全会法治建设部署及中央全面依法治国工作会议精神。要求街道相关部门开展应知应会法律法规宣传学习，不断提高干部法治素养和依法行政意识。督促街道班子成员和部门依法依规履职，重大决策按照集体决策程序推进，持续敦促在日常工作中守法用法，自觉践行依法行政。</w:t>
      </w:r>
    </w:p>
    <w:p w:rsidR="00951A5D" w:rsidRPr="001C7525" w:rsidRDefault="00B930D1" w:rsidP="00883330">
      <w:pPr>
        <w:spacing w:line="560" w:lineRule="exact"/>
        <w:ind w:firstLineChars="200" w:firstLine="643"/>
        <w:rPr>
          <w:rFonts w:ascii="仿宋_GB2312" w:eastAsia="仿宋_GB2312" w:hAnsi="仿宋" w:cs="Times New Roman"/>
          <w:b/>
          <w:bCs/>
          <w:color w:val="000000" w:themeColor="text1"/>
          <w:sz w:val="32"/>
          <w:szCs w:val="32"/>
        </w:rPr>
      </w:pPr>
      <w:r w:rsidRPr="00B31239">
        <w:rPr>
          <w:rFonts w:ascii="仿宋_GB2312" w:eastAsia="仿宋_GB2312" w:hAnsi="仿宋" w:cs="Times New Roman" w:hint="eastAsia"/>
          <w:b/>
          <w:color w:val="000000" w:themeColor="text1"/>
          <w:sz w:val="32"/>
          <w:szCs w:val="32"/>
        </w:rPr>
        <w:t>二是压实责任，高位推动法治政府建设</w:t>
      </w:r>
      <w:r w:rsidRPr="001C7525">
        <w:rPr>
          <w:rFonts w:ascii="仿宋_GB2312" w:eastAsia="仿宋_GB2312" w:hAnsi="仿宋" w:cs="Times New Roman" w:hint="eastAsia"/>
          <w:color w:val="000000" w:themeColor="text1"/>
          <w:sz w:val="32"/>
          <w:szCs w:val="32"/>
        </w:rPr>
        <w:t>。充分发挥街道</w:t>
      </w:r>
      <w:r w:rsidRPr="001C7525">
        <w:rPr>
          <w:rFonts w:ascii="仿宋_GB2312" w:eastAsia="仿宋_GB2312" w:hAnsi="仿宋" w:cs="Times New Roman" w:hint="eastAsia"/>
          <w:color w:val="000000" w:themeColor="text1"/>
          <w:sz w:val="32"/>
          <w:szCs w:val="32"/>
        </w:rPr>
        <w:lastRenderedPageBreak/>
        <w:t>党工委、办事处总揽全局、协调各方的领导核心作用，及时、准确部署年度法治重点工作，科学谋划、扎实落实各项任务，全面深入推动法治政府建设。全年召开依法治街工作会议2次、综合行政执法工作会议4次，听取法治建设相关工作汇报30余次，通过研究部署，层层压实责任，确保各项工作有人抓、有人管、有成效。将法治建设履职情况全面纳入年度述职报告内容，领导班子成员均已严格按要求完成述法报告，通过述法促履职，以履职推法治。</w:t>
      </w:r>
    </w:p>
    <w:p w:rsidR="00951A5D" w:rsidRPr="001C7525" w:rsidRDefault="00B930D1" w:rsidP="00883330">
      <w:pPr>
        <w:spacing w:line="560" w:lineRule="exact"/>
        <w:ind w:firstLineChars="200" w:firstLine="643"/>
        <w:rPr>
          <w:rFonts w:ascii="楷体_GB2312" w:eastAsia="楷体_GB2312" w:hAnsi="仿宋" w:cs="Times New Roman"/>
          <w:b/>
          <w:bCs/>
          <w:color w:val="000000" w:themeColor="text1"/>
          <w:sz w:val="32"/>
          <w:szCs w:val="32"/>
        </w:rPr>
      </w:pPr>
      <w:r w:rsidRPr="001C7525">
        <w:rPr>
          <w:rFonts w:ascii="楷体_GB2312" w:eastAsia="楷体_GB2312" w:hAnsi="仿宋" w:cs="Times New Roman" w:hint="eastAsia"/>
          <w:b/>
          <w:bCs/>
          <w:color w:val="000000" w:themeColor="text1"/>
          <w:sz w:val="32"/>
          <w:szCs w:val="32"/>
        </w:rPr>
        <w:t>（二）严格规范文明执法情况</w:t>
      </w:r>
    </w:p>
    <w:p w:rsidR="00951A5D" w:rsidRPr="001C7525" w:rsidRDefault="00B930D1" w:rsidP="00883330">
      <w:pPr>
        <w:spacing w:line="560" w:lineRule="exact"/>
        <w:ind w:firstLineChars="200" w:firstLine="643"/>
        <w:rPr>
          <w:rFonts w:ascii="仿宋_GB2312" w:eastAsia="仿宋_GB2312" w:hAnsi="仿宋" w:cs="Times New Roman"/>
          <w:color w:val="000000" w:themeColor="text1"/>
          <w:sz w:val="32"/>
          <w:szCs w:val="32"/>
        </w:rPr>
      </w:pPr>
      <w:r w:rsidRPr="00B31239">
        <w:rPr>
          <w:rFonts w:ascii="仿宋_GB2312" w:eastAsia="仿宋_GB2312" w:hAnsi="仿宋" w:cs="Times New Roman" w:hint="eastAsia"/>
          <w:b/>
          <w:color w:val="000000" w:themeColor="text1"/>
          <w:sz w:val="32"/>
          <w:szCs w:val="32"/>
        </w:rPr>
        <w:t>一是积极探索综合行政执法体制改革</w:t>
      </w:r>
      <w:r w:rsidRPr="001C7525">
        <w:rPr>
          <w:rFonts w:ascii="仿宋_GB2312" w:eastAsia="仿宋_GB2312" w:hAnsi="仿宋" w:cs="Times New Roman" w:hint="eastAsia"/>
          <w:color w:val="000000" w:themeColor="text1"/>
          <w:sz w:val="32"/>
          <w:szCs w:val="32"/>
        </w:rPr>
        <w:t>。紫金街道位于中心城区，以前是‘街道吹哨，部门报到’，遇到违法行为需要求助有关部门开展执法工作，现在街道行政执法大队</w:t>
      </w:r>
      <w:r w:rsidR="007A5496">
        <w:rPr>
          <w:rFonts w:ascii="仿宋_GB2312" w:eastAsia="仿宋_GB2312" w:hAnsi="仿宋" w:cs="Times New Roman" w:hint="eastAsia"/>
          <w:color w:val="000000" w:themeColor="text1"/>
          <w:sz w:val="32"/>
          <w:szCs w:val="32"/>
        </w:rPr>
        <w:t>依据</w:t>
      </w:r>
      <w:r w:rsidR="009C4603">
        <w:rPr>
          <w:rFonts w:ascii="仿宋_GB2312" w:eastAsia="仿宋_GB2312" w:hAnsi="仿宋" w:cs="Times New Roman" w:hint="eastAsia"/>
          <w:color w:val="000000" w:themeColor="text1"/>
          <w:sz w:val="32"/>
          <w:szCs w:val="32"/>
        </w:rPr>
        <w:t>自身</w:t>
      </w:r>
      <w:r w:rsidR="007A5496">
        <w:rPr>
          <w:rFonts w:ascii="仿宋_GB2312" w:eastAsia="仿宋_GB2312" w:hAnsi="仿宋" w:cs="Times New Roman" w:hint="eastAsia"/>
          <w:color w:val="000000" w:themeColor="text1"/>
          <w:sz w:val="32"/>
          <w:szCs w:val="32"/>
        </w:rPr>
        <w:t>执法权限</w:t>
      </w:r>
      <w:r w:rsidRPr="001C7525">
        <w:rPr>
          <w:rFonts w:ascii="仿宋_GB2312" w:eastAsia="仿宋_GB2312" w:hAnsi="仿宋" w:cs="Times New Roman" w:hint="eastAsia"/>
          <w:color w:val="000000" w:themeColor="text1"/>
          <w:sz w:val="32"/>
          <w:szCs w:val="32"/>
        </w:rPr>
        <w:t>可以快速响应，第一时间发现问题、解决问题，做起事儿来更有力量，更有效率。街道结合辖区特点，规划了华府岭秀城商圈、时代广场商圈等四个重点管理区域，并完善行政检查事项清单，实现执法对象一次性抽取、执法人员一次性选派、行政检查一次性完成、检查结果一次性公布。印发行政执法事项手册，精准厘清权责，组织学习培训，确保权力“放得下”，街道“接得住”。</w:t>
      </w:r>
    </w:p>
    <w:p w:rsidR="00951A5D" w:rsidRPr="001C7525" w:rsidRDefault="00B930D1" w:rsidP="00883330">
      <w:pPr>
        <w:spacing w:line="560" w:lineRule="exact"/>
        <w:ind w:firstLineChars="200" w:firstLine="643"/>
        <w:rPr>
          <w:rFonts w:ascii="仿宋_GB2312" w:eastAsia="仿宋_GB2312" w:hAnsi="仿宋" w:cs="Times New Roman"/>
          <w:color w:val="000000" w:themeColor="text1"/>
          <w:sz w:val="32"/>
          <w:szCs w:val="32"/>
        </w:rPr>
      </w:pPr>
      <w:r w:rsidRPr="00B31239">
        <w:rPr>
          <w:rFonts w:ascii="仿宋_GB2312" w:eastAsia="仿宋_GB2312" w:hAnsi="仿宋" w:cs="Times New Roman" w:hint="eastAsia"/>
          <w:b/>
          <w:color w:val="000000" w:themeColor="text1"/>
          <w:sz w:val="32"/>
          <w:szCs w:val="32"/>
        </w:rPr>
        <w:t>二是扎实开展规范涉企行政执法专项行动，推进服务型行政执法</w:t>
      </w:r>
      <w:r w:rsidRPr="001C7525">
        <w:rPr>
          <w:rFonts w:ascii="仿宋_GB2312" w:eastAsia="仿宋_GB2312" w:hAnsi="仿宋" w:cs="Times New Roman" w:hint="eastAsia"/>
          <w:color w:val="000000" w:themeColor="text1"/>
          <w:sz w:val="32"/>
          <w:szCs w:val="32"/>
        </w:rPr>
        <w:t>。统筹街道执法资源，全面推行“扫码入企”和“综合查一次”模式，依托“扫码入企”平台实现执法主体、事项及结果信息互通，有效减少重复检查，切实减轻企业负担。精准优化涉企服务，举办政策解读、银企对接等专场活动23</w:t>
      </w:r>
      <w:r w:rsidRPr="001C7525">
        <w:rPr>
          <w:rFonts w:ascii="仿宋_GB2312" w:eastAsia="仿宋_GB2312" w:hAnsi="仿宋" w:cs="Times New Roman" w:hint="eastAsia"/>
          <w:color w:val="000000" w:themeColor="text1"/>
          <w:sz w:val="32"/>
          <w:szCs w:val="32"/>
        </w:rPr>
        <w:lastRenderedPageBreak/>
        <w:t>场，服务企业超90家次，精准回应企业需求。2025年街道累计开展涉企执法检查18家次，办理行政指导9宗、行政处罚案件3宗，分别环比下降33%、39%、46%。</w:t>
      </w:r>
    </w:p>
    <w:p w:rsidR="00951A5D" w:rsidRPr="001C7525" w:rsidRDefault="00B930D1" w:rsidP="00883330">
      <w:pPr>
        <w:spacing w:line="560" w:lineRule="exact"/>
        <w:ind w:firstLineChars="200" w:firstLine="643"/>
        <w:rPr>
          <w:rFonts w:ascii="仿宋_GB2312" w:eastAsia="仿宋_GB2312" w:hAnsi="仿宋" w:cs="Times New Roman"/>
          <w:color w:val="000000" w:themeColor="text1"/>
          <w:sz w:val="32"/>
          <w:szCs w:val="32"/>
        </w:rPr>
      </w:pPr>
      <w:r w:rsidRPr="00B31239">
        <w:rPr>
          <w:rFonts w:ascii="仿宋_GB2312" w:eastAsia="仿宋_GB2312" w:hAnsi="仿宋" w:cs="Times New Roman" w:hint="eastAsia"/>
          <w:b/>
          <w:color w:val="000000" w:themeColor="text1"/>
          <w:sz w:val="32"/>
          <w:szCs w:val="32"/>
        </w:rPr>
        <w:t>三是推动行政执法队伍建设，强化执法监督</w:t>
      </w:r>
      <w:r w:rsidRPr="001C7525">
        <w:rPr>
          <w:rFonts w:ascii="仿宋_GB2312" w:eastAsia="仿宋_GB2312" w:hAnsi="仿宋" w:cs="Times New Roman" w:hint="eastAsia"/>
          <w:color w:val="000000" w:themeColor="text1"/>
          <w:sz w:val="32"/>
          <w:szCs w:val="32"/>
        </w:rPr>
        <w:t>。坚持落实持证上岗、执法资格管理及退出机制，严禁无证执法、越权执法。严格推进和规范街道行政执法公示工作，提高行政执法透明度，坚持落实执法全过程记录，在进行监督检查、调查取证、行政处罚、执法文书送达等执法活动时，出具制式执法文书，主动告知当事人执法事由、执法依据、权利义务、救济途径等内容。定期开展行政执法人员培训，培训内容《中华人民共和国行政诉讼法》《中华人民共和国行政处罚法》《行政执法公示制度》《行政执法全过程记录制度》《重大执法决定法制审核制度》等。积极组织执法人员登陆“学法用法”网络平台，年度学习考试参考率及通过率均达到100%。全年开展行政执法案件评查2次，行政执法监督9次。</w:t>
      </w:r>
    </w:p>
    <w:p w:rsidR="00951A5D" w:rsidRPr="001C7525" w:rsidRDefault="00B930D1" w:rsidP="00883330">
      <w:pPr>
        <w:spacing w:line="560" w:lineRule="exact"/>
        <w:ind w:firstLineChars="200" w:firstLine="643"/>
        <w:rPr>
          <w:rFonts w:ascii="楷体_GB2312" w:eastAsia="楷体_GB2312" w:hAnsi="仿宋" w:cs="Times New Roman"/>
          <w:b/>
          <w:bCs/>
          <w:color w:val="000000" w:themeColor="text1"/>
          <w:sz w:val="32"/>
          <w:szCs w:val="32"/>
        </w:rPr>
      </w:pPr>
      <w:r w:rsidRPr="001C7525">
        <w:rPr>
          <w:rFonts w:ascii="楷体_GB2312" w:eastAsia="楷体_GB2312" w:hAnsi="仿宋" w:cs="Times New Roman" w:hint="eastAsia"/>
          <w:b/>
          <w:bCs/>
          <w:color w:val="000000" w:themeColor="text1"/>
          <w:sz w:val="32"/>
          <w:szCs w:val="32"/>
        </w:rPr>
        <w:t>（三）府院联动工作情况</w:t>
      </w:r>
    </w:p>
    <w:p w:rsidR="00951A5D" w:rsidRPr="001C7525" w:rsidRDefault="00B930D1" w:rsidP="00883330">
      <w:pPr>
        <w:spacing w:line="560" w:lineRule="exact"/>
        <w:ind w:firstLineChars="200" w:firstLine="640"/>
        <w:rPr>
          <w:rFonts w:ascii="仿宋_GB2312" w:eastAsia="仿宋_GB2312" w:hAnsi="仿宋" w:cs="Times New Roman"/>
          <w:color w:val="000000" w:themeColor="text1"/>
          <w:sz w:val="32"/>
          <w:szCs w:val="32"/>
        </w:rPr>
      </w:pPr>
      <w:r w:rsidRPr="001C7525">
        <w:rPr>
          <w:rFonts w:ascii="仿宋_GB2312" w:eastAsia="仿宋_GB2312" w:hAnsi="仿宋" w:cs="Times New Roman" w:hint="eastAsia"/>
          <w:color w:val="000000" w:themeColor="text1"/>
          <w:sz w:val="32"/>
          <w:szCs w:val="32"/>
        </w:rPr>
        <w:t>2025年，紫金街道主要负责人办理行政指导案件2宗，讲授法治课2次，行政执法大队主要负责人办理行政检查案件4宗，行政处罚案件2宗，讲授法治课2次。全年行政复议及行政诉讼案件0宗，案件败诉率与纠错率为0％。</w:t>
      </w:r>
    </w:p>
    <w:p w:rsidR="00951A5D" w:rsidRPr="001C7525" w:rsidRDefault="00B930D1" w:rsidP="00883330">
      <w:pPr>
        <w:spacing w:line="560" w:lineRule="exact"/>
        <w:ind w:firstLineChars="200" w:firstLine="643"/>
        <w:rPr>
          <w:rFonts w:ascii="楷体_GB2312" w:eastAsia="楷体_GB2312" w:hAnsi="仿宋" w:cs="Times New Roman"/>
          <w:b/>
          <w:bCs/>
          <w:color w:val="000000" w:themeColor="text1"/>
          <w:sz w:val="32"/>
          <w:szCs w:val="32"/>
        </w:rPr>
      </w:pPr>
      <w:r w:rsidRPr="001C7525">
        <w:rPr>
          <w:rFonts w:ascii="楷体_GB2312" w:eastAsia="楷体_GB2312" w:hAnsi="仿宋" w:cs="Times New Roman" w:hint="eastAsia"/>
          <w:b/>
          <w:bCs/>
          <w:color w:val="000000" w:themeColor="text1"/>
          <w:sz w:val="32"/>
          <w:szCs w:val="32"/>
        </w:rPr>
        <w:t>（四）法制审核工作情况</w:t>
      </w:r>
    </w:p>
    <w:p w:rsidR="00951A5D" w:rsidRPr="001C7525" w:rsidRDefault="00B930D1" w:rsidP="00883330">
      <w:pPr>
        <w:spacing w:line="560" w:lineRule="exact"/>
        <w:ind w:firstLineChars="200" w:firstLine="640"/>
        <w:rPr>
          <w:rFonts w:ascii="仿宋_GB2312" w:eastAsia="仿宋_GB2312"/>
          <w:color w:val="000000" w:themeColor="text1"/>
          <w:sz w:val="32"/>
          <w:szCs w:val="32"/>
        </w:rPr>
      </w:pPr>
      <w:r w:rsidRPr="001C7525">
        <w:rPr>
          <w:rFonts w:ascii="仿宋_GB2312" w:eastAsia="仿宋_GB2312" w:hint="eastAsia"/>
          <w:color w:val="000000" w:themeColor="text1"/>
          <w:sz w:val="32"/>
          <w:szCs w:val="32"/>
        </w:rPr>
        <w:t>通过明确法制审核工作机构、审核人员，编制法制审核目录清单，规范法制审核流程，从源头上防止违法文件出台，防止奇葩、任性、打擦边球“红头文件”出台，防止“红头</w:t>
      </w:r>
      <w:r w:rsidRPr="001C7525">
        <w:rPr>
          <w:rFonts w:ascii="仿宋_GB2312" w:eastAsia="仿宋_GB2312" w:hint="eastAsia"/>
          <w:color w:val="000000" w:themeColor="text1"/>
          <w:sz w:val="32"/>
          <w:szCs w:val="32"/>
        </w:rPr>
        <w:lastRenderedPageBreak/>
        <w:t>文件”任性损害不特定行政权对人合法权益，做到合法性审核前置，事后审查。</w:t>
      </w:r>
      <w:r w:rsidRPr="001C7525">
        <w:rPr>
          <w:rFonts w:ascii="仿宋_GB2312" w:eastAsia="仿宋_GB2312" w:hAnsi="仿宋" w:cs="Times New Roman" w:hint="eastAsia"/>
          <w:color w:val="000000" w:themeColor="text1"/>
          <w:sz w:val="32"/>
          <w:szCs w:val="32"/>
        </w:rPr>
        <w:t>在重大决策过程中，始终坚持依法依规原则，要求司法所列席党政联席会议审议议题，参加政府采购、工程招投标、集体资产、城市更新等重大事项会议12次，听取法律顾问、公职律师对街道重大事项、重大决策的专业法律意见。紫金街道无现行有效的规范性文件，无重大行政决策（听证）事项</w:t>
      </w:r>
      <w:r w:rsidRPr="001C7525">
        <w:rPr>
          <w:rFonts w:ascii="仿宋_GB2312" w:eastAsia="仿宋_GB2312" w:hint="eastAsia"/>
          <w:color w:val="000000" w:themeColor="text1"/>
          <w:sz w:val="32"/>
          <w:szCs w:val="32"/>
        </w:rPr>
        <w:t>。</w:t>
      </w:r>
    </w:p>
    <w:p w:rsidR="00951A5D" w:rsidRPr="001C7525" w:rsidRDefault="00B930D1" w:rsidP="00883330">
      <w:pPr>
        <w:spacing w:line="560" w:lineRule="exact"/>
        <w:ind w:firstLineChars="200" w:firstLine="643"/>
        <w:rPr>
          <w:rFonts w:ascii="楷体_GB2312" w:eastAsia="楷体_GB2312" w:hAnsi="仿宋" w:cs="Times New Roman"/>
          <w:b/>
          <w:bCs/>
          <w:color w:val="000000" w:themeColor="text1"/>
          <w:sz w:val="32"/>
          <w:szCs w:val="32"/>
        </w:rPr>
      </w:pPr>
      <w:r w:rsidRPr="001C7525">
        <w:rPr>
          <w:rFonts w:ascii="楷体_GB2312" w:eastAsia="楷体_GB2312" w:hAnsi="仿宋" w:cs="Times New Roman" w:hint="eastAsia"/>
          <w:b/>
          <w:bCs/>
          <w:color w:val="000000" w:themeColor="text1"/>
          <w:sz w:val="32"/>
          <w:szCs w:val="32"/>
        </w:rPr>
        <w:t>（五）依法全面履行职能情况</w:t>
      </w:r>
    </w:p>
    <w:p w:rsidR="00951A5D" w:rsidRPr="001C7525" w:rsidRDefault="00B930D1" w:rsidP="00883330">
      <w:pPr>
        <w:spacing w:line="560" w:lineRule="exact"/>
        <w:ind w:firstLineChars="200" w:firstLine="640"/>
        <w:rPr>
          <w:rFonts w:ascii="仿宋_GB2312" w:eastAsia="仿宋_GB2312"/>
          <w:color w:val="000000" w:themeColor="text1"/>
          <w:sz w:val="32"/>
          <w:szCs w:val="32"/>
        </w:rPr>
      </w:pPr>
      <w:r w:rsidRPr="001C7525">
        <w:rPr>
          <w:rFonts w:ascii="仿宋_GB2312" w:eastAsia="仿宋_GB2312" w:hint="eastAsia"/>
          <w:color w:val="000000" w:themeColor="text1"/>
          <w:sz w:val="32"/>
          <w:szCs w:val="32"/>
        </w:rPr>
        <w:t>纵深推进“放管服效”改革，充分发挥一体化平台作用，构建市、县、街道、社区四级联动的政务服务体系，努力打造审批最少、流程最优、体质最顺、机制最活、效率最高的服务环境，推动服务事项就近办、网上办、一次办，打通政务服务最后一公里的要求，以提高群众的满意度为目标，提升服务水平，打造全县一流的政务服务大厅按照便民服务中心的“三化”建设要求，政务服务向基层延伸，进一步完善阵地建设，优化整合服务大厅窗口，实行人员定岗定责，加强内部管理，提升服务质量，优化服务环境，四个社区完善“居民会客厅”，2025年以来共录入、变更服务事项150项，完成好差评1500余项。累计解决居民的“微心愿”326个，“微需求”578个，“微事件”873件。街道共包联主要企业44家，建立干部包联企业责任制，形成“人人参与，齐抓共管”的新局面。建立完善企业数据库、问题数据库、分包干部数据库，建立问题、责任和任务清单三项清单,聚焦企业发展重点、难点、堵点、痛点问题，建立完善问题汇总，</w:t>
      </w:r>
      <w:r w:rsidRPr="001C7525">
        <w:rPr>
          <w:rFonts w:ascii="仿宋_GB2312" w:eastAsia="仿宋_GB2312" w:hint="eastAsia"/>
          <w:color w:val="000000" w:themeColor="text1"/>
          <w:sz w:val="32"/>
          <w:szCs w:val="32"/>
        </w:rPr>
        <w:lastRenderedPageBreak/>
        <w:t>准确把握企业所提出的问题，无论问题大小都要得到重视，尽全力解决。全年共发放惠企业政策汇编80余册，</w:t>
      </w:r>
      <w:bookmarkStart w:id="0" w:name="_GoBack"/>
      <w:bookmarkEnd w:id="0"/>
      <w:r w:rsidRPr="001C7525">
        <w:rPr>
          <w:rFonts w:ascii="仿宋_GB2312" w:eastAsia="仿宋_GB2312" w:hint="eastAsia"/>
          <w:color w:val="000000" w:themeColor="text1"/>
          <w:sz w:val="32"/>
          <w:szCs w:val="32"/>
        </w:rPr>
        <w:t>主动服务企业22次，召开党政联席会专题研究服务企业6次，为企业解决问题17件。</w:t>
      </w:r>
    </w:p>
    <w:p w:rsidR="00951A5D" w:rsidRPr="001C7525" w:rsidRDefault="00B930D1" w:rsidP="00883330">
      <w:pPr>
        <w:spacing w:line="560" w:lineRule="exact"/>
        <w:ind w:firstLineChars="200" w:firstLine="640"/>
        <w:rPr>
          <w:rFonts w:ascii="黑体" w:eastAsia="黑体" w:hAnsi="黑体" w:cs="黑体"/>
          <w:color w:val="000000" w:themeColor="text1"/>
          <w:sz w:val="32"/>
          <w:szCs w:val="32"/>
        </w:rPr>
      </w:pPr>
      <w:r w:rsidRPr="001C7525">
        <w:rPr>
          <w:rFonts w:ascii="黑体" w:eastAsia="黑体" w:hAnsi="黑体" w:cs="黑体" w:hint="eastAsia"/>
          <w:color w:val="000000" w:themeColor="text1"/>
          <w:sz w:val="32"/>
          <w:szCs w:val="32"/>
        </w:rPr>
        <w:t>二、2025年度推进法治政府建设存在的不足和原因</w:t>
      </w:r>
    </w:p>
    <w:p w:rsidR="00951A5D" w:rsidRPr="001C7525" w:rsidRDefault="00B930D1" w:rsidP="00883330">
      <w:pPr>
        <w:spacing w:line="560" w:lineRule="exact"/>
        <w:ind w:firstLineChars="200" w:firstLine="643"/>
        <w:rPr>
          <w:rFonts w:ascii="仿宋_GB2312" w:eastAsia="仿宋_GB2312"/>
          <w:color w:val="000000" w:themeColor="text1"/>
          <w:sz w:val="32"/>
          <w:szCs w:val="32"/>
        </w:rPr>
      </w:pPr>
      <w:r w:rsidRPr="001C7525">
        <w:rPr>
          <w:rFonts w:ascii="楷体_GB2312" w:eastAsia="楷体_GB2312" w:hAnsi="仿宋" w:cs="Times New Roman" w:hint="eastAsia"/>
          <w:b/>
          <w:bCs/>
          <w:color w:val="000000" w:themeColor="text1"/>
          <w:sz w:val="32"/>
          <w:szCs w:val="32"/>
        </w:rPr>
        <w:t>（一）普法责任制落实力度有待加大</w:t>
      </w:r>
      <w:r w:rsidRPr="001C7525">
        <w:rPr>
          <w:rFonts w:ascii="仿宋_GB2312" w:eastAsia="仿宋_GB2312" w:hAnsi="仿宋" w:cs="Times New Roman" w:hint="eastAsia"/>
          <w:b/>
          <w:bCs/>
          <w:color w:val="000000" w:themeColor="text1"/>
          <w:sz w:val="32"/>
          <w:szCs w:val="32"/>
        </w:rPr>
        <w:t>。</w:t>
      </w:r>
      <w:r w:rsidRPr="001C7525">
        <w:rPr>
          <w:rFonts w:ascii="仿宋_GB2312" w:eastAsia="仿宋_GB2312" w:hint="eastAsia"/>
          <w:color w:val="000000" w:themeColor="text1"/>
          <w:sz w:val="32"/>
          <w:szCs w:val="32"/>
        </w:rPr>
        <w:t>“谁执法谁普法”“谁管理谁普法”“谁服务谁普法”的普法责任制在实际执行过程中存在落实不够严格现象，普法工作和业务工作未能深度融合，在运用精准普法手段提升基层治理能力水平上仍有较大改进和提升空间。</w:t>
      </w:r>
    </w:p>
    <w:p w:rsidR="00951A5D" w:rsidRPr="001C7525" w:rsidRDefault="00B930D1" w:rsidP="00883330">
      <w:pPr>
        <w:spacing w:line="560" w:lineRule="exact"/>
        <w:ind w:firstLineChars="200" w:firstLine="643"/>
        <w:rPr>
          <w:rFonts w:ascii="仿宋_GB2312" w:eastAsia="仿宋_GB2312"/>
          <w:color w:val="000000" w:themeColor="text1"/>
          <w:sz w:val="32"/>
          <w:szCs w:val="32"/>
        </w:rPr>
      </w:pPr>
      <w:r w:rsidRPr="001C7525">
        <w:rPr>
          <w:rFonts w:ascii="楷体_GB2312" w:eastAsia="楷体_GB2312" w:hAnsi="仿宋" w:cs="Times New Roman" w:hint="eastAsia"/>
          <w:b/>
          <w:bCs/>
          <w:color w:val="000000" w:themeColor="text1"/>
          <w:sz w:val="32"/>
          <w:szCs w:val="32"/>
        </w:rPr>
        <w:t>（二）依法治理水平有待提升</w:t>
      </w:r>
      <w:r w:rsidRPr="001C7525">
        <w:rPr>
          <w:rFonts w:ascii="仿宋_GB2312" w:eastAsia="仿宋_GB2312" w:hAnsi="仿宋" w:cs="Times New Roman" w:hint="eastAsia"/>
          <w:b/>
          <w:bCs/>
          <w:color w:val="000000" w:themeColor="text1"/>
          <w:sz w:val="32"/>
          <w:szCs w:val="32"/>
        </w:rPr>
        <w:t>。</w:t>
      </w:r>
      <w:r w:rsidRPr="001C7525">
        <w:rPr>
          <w:rFonts w:ascii="仿宋_GB2312" w:eastAsia="仿宋_GB2312" w:hint="eastAsia"/>
          <w:color w:val="000000" w:themeColor="text1"/>
          <w:sz w:val="32"/>
          <w:szCs w:val="32"/>
        </w:rPr>
        <w:t>部分工作人员对全面推进法治政府建设的重要意义认识不够深刻，日常工作中，运用法治思维和法治方式分析问题、解决问题的能力尚有欠缺，依法治理的能力有待进一步加强。</w:t>
      </w:r>
    </w:p>
    <w:p w:rsidR="00951A5D" w:rsidRPr="001C7525" w:rsidRDefault="00B930D1" w:rsidP="00883330">
      <w:pPr>
        <w:spacing w:line="560" w:lineRule="exact"/>
        <w:ind w:firstLineChars="200" w:firstLine="640"/>
        <w:rPr>
          <w:rFonts w:ascii="黑体" w:eastAsia="黑体" w:hAnsi="黑体" w:cs="黑体"/>
          <w:color w:val="000000" w:themeColor="text1"/>
          <w:sz w:val="32"/>
          <w:szCs w:val="32"/>
        </w:rPr>
      </w:pPr>
      <w:r w:rsidRPr="001C7525">
        <w:rPr>
          <w:rFonts w:ascii="黑体" w:eastAsia="黑体" w:hAnsi="黑体" w:cs="黑体" w:hint="eastAsia"/>
          <w:color w:val="000000" w:themeColor="text1"/>
          <w:sz w:val="32"/>
          <w:szCs w:val="32"/>
        </w:rPr>
        <w:t>三、2026年度推进法治政府建设的主要安排</w:t>
      </w:r>
    </w:p>
    <w:p w:rsidR="00951A5D" w:rsidRPr="001C7525" w:rsidRDefault="00B930D1" w:rsidP="00883330">
      <w:pPr>
        <w:spacing w:line="560" w:lineRule="exact"/>
        <w:ind w:firstLineChars="200" w:firstLine="643"/>
        <w:rPr>
          <w:rFonts w:ascii="楷体_GB2312" w:eastAsia="楷体_GB2312" w:hAnsi="仿宋" w:cs="Times New Roman"/>
          <w:b/>
          <w:bCs/>
          <w:color w:val="000000" w:themeColor="text1"/>
          <w:sz w:val="32"/>
          <w:szCs w:val="32"/>
        </w:rPr>
      </w:pPr>
      <w:r w:rsidRPr="001C7525">
        <w:rPr>
          <w:rFonts w:ascii="楷体_GB2312" w:eastAsia="楷体_GB2312" w:hAnsi="仿宋" w:cs="Times New Roman" w:hint="eastAsia"/>
          <w:b/>
          <w:bCs/>
          <w:color w:val="000000" w:themeColor="text1"/>
          <w:sz w:val="32"/>
          <w:szCs w:val="32"/>
        </w:rPr>
        <w:t>（一）强化法治政府建设，推进依法决策合规化</w:t>
      </w:r>
    </w:p>
    <w:p w:rsidR="00951A5D" w:rsidRPr="001C7525" w:rsidRDefault="00B930D1" w:rsidP="00883330">
      <w:pPr>
        <w:spacing w:line="560" w:lineRule="exact"/>
        <w:ind w:firstLineChars="200" w:firstLine="640"/>
        <w:rPr>
          <w:rFonts w:ascii="仿宋_GB2312" w:eastAsia="仿宋_GB2312"/>
          <w:color w:val="000000" w:themeColor="text1"/>
          <w:sz w:val="32"/>
          <w:szCs w:val="32"/>
        </w:rPr>
      </w:pPr>
      <w:r w:rsidRPr="001C7525">
        <w:rPr>
          <w:rFonts w:ascii="仿宋_GB2312" w:eastAsia="仿宋_GB2312" w:hint="eastAsia"/>
          <w:color w:val="000000" w:themeColor="text1"/>
          <w:sz w:val="32"/>
          <w:szCs w:val="32"/>
        </w:rPr>
        <w:t>抓牢领导干部这一“关键少数”，落实党工委“第一议题”、理论学习中心组常态化学法，提升干部法治能力。严格执行重大行政决策合法性审查全覆盖制度，确保决策合法合规。</w:t>
      </w:r>
    </w:p>
    <w:p w:rsidR="00951A5D" w:rsidRPr="001C7525" w:rsidRDefault="00B930D1" w:rsidP="00883330">
      <w:pPr>
        <w:spacing w:line="560" w:lineRule="exact"/>
        <w:ind w:firstLineChars="200" w:firstLine="643"/>
        <w:rPr>
          <w:rFonts w:ascii="楷体_GB2312" w:eastAsia="楷体_GB2312" w:hAnsi="仿宋" w:cs="Times New Roman"/>
          <w:b/>
          <w:bCs/>
          <w:color w:val="000000" w:themeColor="text1"/>
          <w:sz w:val="32"/>
          <w:szCs w:val="32"/>
        </w:rPr>
      </w:pPr>
      <w:r w:rsidRPr="001C7525">
        <w:rPr>
          <w:rFonts w:ascii="楷体_GB2312" w:eastAsia="楷体_GB2312" w:hAnsi="仿宋" w:cs="Times New Roman" w:hint="eastAsia"/>
          <w:b/>
          <w:bCs/>
          <w:color w:val="000000" w:themeColor="text1"/>
          <w:sz w:val="32"/>
          <w:szCs w:val="32"/>
        </w:rPr>
        <w:t>（二）强化行政执法监督，推动行政执法规范化</w:t>
      </w:r>
    </w:p>
    <w:p w:rsidR="00951A5D" w:rsidRPr="001C7525" w:rsidRDefault="00B930D1" w:rsidP="00883330">
      <w:pPr>
        <w:spacing w:line="560" w:lineRule="exact"/>
        <w:ind w:firstLineChars="200" w:firstLine="640"/>
        <w:rPr>
          <w:rFonts w:ascii="仿宋_GB2312" w:eastAsia="仿宋_GB2312"/>
          <w:color w:val="000000" w:themeColor="text1"/>
          <w:sz w:val="32"/>
          <w:szCs w:val="32"/>
        </w:rPr>
      </w:pPr>
      <w:r w:rsidRPr="001C7525">
        <w:rPr>
          <w:rFonts w:ascii="仿宋_GB2312" w:eastAsia="仿宋_GB2312" w:hint="eastAsia"/>
          <w:color w:val="000000" w:themeColor="text1"/>
          <w:sz w:val="32"/>
          <w:szCs w:val="32"/>
        </w:rPr>
        <w:t>贯彻落实行政执法“三项制度”，推动落实“扫码入企”工作机制，推进涉企行政检查减量增效。持续完善执法监督机制，综合运用案例分析、模拟执法、现场观摩等培训方式，</w:t>
      </w:r>
      <w:r w:rsidRPr="001C7525">
        <w:rPr>
          <w:rFonts w:ascii="仿宋_GB2312" w:eastAsia="仿宋_GB2312" w:hint="eastAsia"/>
          <w:color w:val="000000" w:themeColor="text1"/>
          <w:sz w:val="32"/>
          <w:szCs w:val="32"/>
        </w:rPr>
        <w:lastRenderedPageBreak/>
        <w:t>增强执法人员对法律法规的理解运用能力，全面提升执法效能。</w:t>
      </w:r>
    </w:p>
    <w:p w:rsidR="00951A5D" w:rsidRPr="001C7525" w:rsidRDefault="00B930D1" w:rsidP="00883330">
      <w:pPr>
        <w:spacing w:line="560" w:lineRule="exact"/>
        <w:ind w:firstLineChars="200" w:firstLine="643"/>
        <w:rPr>
          <w:rFonts w:ascii="仿宋_GB2312" w:eastAsia="仿宋_GB2312" w:hAnsi="仿宋" w:cs="Times New Roman"/>
          <w:b/>
          <w:bCs/>
          <w:color w:val="000000" w:themeColor="text1"/>
          <w:sz w:val="32"/>
          <w:szCs w:val="32"/>
        </w:rPr>
      </w:pPr>
      <w:r w:rsidRPr="001C7525">
        <w:rPr>
          <w:rFonts w:ascii="仿宋_GB2312" w:eastAsia="仿宋_GB2312" w:hAnsi="仿宋" w:cs="Times New Roman" w:hint="eastAsia"/>
          <w:b/>
          <w:bCs/>
          <w:color w:val="000000" w:themeColor="text1"/>
          <w:sz w:val="32"/>
          <w:szCs w:val="32"/>
        </w:rPr>
        <w:t>（三）优化法律服务供给，打造营商环境法治化</w:t>
      </w:r>
    </w:p>
    <w:p w:rsidR="00951A5D" w:rsidRPr="001C7525" w:rsidRDefault="00B930D1" w:rsidP="00883330">
      <w:pPr>
        <w:spacing w:line="560" w:lineRule="exact"/>
        <w:ind w:firstLineChars="200" w:firstLine="640"/>
        <w:rPr>
          <w:rFonts w:ascii="仿宋_GB2312" w:eastAsia="仿宋_GB2312"/>
          <w:color w:val="000000" w:themeColor="text1"/>
          <w:sz w:val="32"/>
          <w:szCs w:val="32"/>
        </w:rPr>
      </w:pPr>
      <w:r w:rsidRPr="001C7525">
        <w:rPr>
          <w:rFonts w:ascii="仿宋_GB2312" w:eastAsia="仿宋_GB2312" w:hint="eastAsia"/>
          <w:color w:val="000000" w:themeColor="text1"/>
          <w:sz w:val="32"/>
          <w:szCs w:val="32"/>
        </w:rPr>
        <w:t>深化跨部门协同机制，通过加强与县职能部门的联动，实现法规政策信息实时互通。提升法律服务质效，为辖区企业提供“法治体检”、普法宣传、矛盾调解等“一对一”法律服务，为经济社会发展提供更加有力的法治保障。</w:t>
      </w:r>
    </w:p>
    <w:p w:rsidR="00951A5D" w:rsidRPr="001C7525" w:rsidRDefault="00951A5D" w:rsidP="00883330">
      <w:pPr>
        <w:spacing w:line="560" w:lineRule="exact"/>
        <w:ind w:firstLineChars="200" w:firstLine="640"/>
        <w:rPr>
          <w:rFonts w:ascii="仿宋_GB2312" w:eastAsia="仿宋_GB2312"/>
          <w:color w:val="000000" w:themeColor="text1"/>
          <w:sz w:val="32"/>
          <w:szCs w:val="32"/>
        </w:rPr>
      </w:pPr>
    </w:p>
    <w:p w:rsidR="001C7525" w:rsidRDefault="001C7525" w:rsidP="00883330">
      <w:pPr>
        <w:spacing w:line="560" w:lineRule="exact"/>
        <w:ind w:firstLineChars="200" w:firstLine="640"/>
        <w:rPr>
          <w:rFonts w:ascii="仿宋" w:eastAsia="仿宋" w:hAnsi="仿宋" w:cs="仿宋"/>
          <w:sz w:val="32"/>
          <w:szCs w:val="32"/>
        </w:rPr>
      </w:pPr>
    </w:p>
    <w:p w:rsidR="00883330" w:rsidRPr="00883330" w:rsidRDefault="00883330" w:rsidP="00883330">
      <w:pPr>
        <w:pStyle w:val="a0"/>
        <w:spacing w:line="560" w:lineRule="exact"/>
      </w:pPr>
    </w:p>
    <w:p w:rsidR="00101B21" w:rsidRPr="00101B21" w:rsidRDefault="00101B21" w:rsidP="00883330">
      <w:pPr>
        <w:pStyle w:val="a0"/>
        <w:spacing w:line="560" w:lineRule="exact"/>
      </w:pPr>
    </w:p>
    <w:p w:rsidR="001C7525" w:rsidRDefault="001C7525" w:rsidP="00883330">
      <w:pPr>
        <w:spacing w:line="560" w:lineRule="exact"/>
        <w:ind w:firstLineChars="1100" w:firstLine="3520"/>
        <w:rPr>
          <w:rFonts w:ascii="仿宋_GB2312" w:eastAsia="仿宋_GB2312" w:hAnsi="仿宋"/>
          <w:color w:val="000000" w:themeColor="text1"/>
          <w:sz w:val="32"/>
          <w:szCs w:val="32"/>
        </w:rPr>
      </w:pPr>
    </w:p>
    <w:p w:rsidR="001C7525" w:rsidRDefault="001C7525" w:rsidP="00883330">
      <w:pPr>
        <w:spacing w:line="560" w:lineRule="exact"/>
        <w:ind w:firstLineChars="1100" w:firstLine="352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中共西峡县紫金街道工作委员会</w:t>
      </w:r>
    </w:p>
    <w:p w:rsidR="001C7525" w:rsidRPr="001C7525" w:rsidRDefault="001C7525" w:rsidP="00883330">
      <w:pPr>
        <w:spacing w:line="560" w:lineRule="exact"/>
        <w:ind w:firstLineChars="1100" w:firstLine="3520"/>
        <w:rPr>
          <w:rFonts w:ascii="仿宋_GB2312" w:eastAsia="仿宋_GB2312" w:hAnsi="仿宋"/>
          <w:color w:val="000000" w:themeColor="text1"/>
          <w:sz w:val="32"/>
          <w:szCs w:val="32"/>
        </w:rPr>
      </w:pPr>
      <w:r w:rsidRPr="001C7525">
        <w:rPr>
          <w:rFonts w:ascii="仿宋_GB2312" w:eastAsia="仿宋_GB2312" w:hAnsi="仿宋" w:hint="eastAsia"/>
          <w:color w:val="000000" w:themeColor="text1"/>
          <w:sz w:val="32"/>
          <w:szCs w:val="32"/>
        </w:rPr>
        <w:t>西峡县人民政府紫金街道办事处</w:t>
      </w:r>
    </w:p>
    <w:p w:rsidR="001C7525" w:rsidRDefault="001C7525" w:rsidP="00883330">
      <w:pPr>
        <w:spacing w:line="560" w:lineRule="exact"/>
        <w:ind w:right="1120" w:firstLineChars="200" w:firstLine="640"/>
        <w:jc w:val="right"/>
        <w:rPr>
          <w:rFonts w:ascii="仿宋_GB2312" w:eastAsia="仿宋_GB2312" w:hAnsi="仿宋" w:cs="仿宋"/>
          <w:sz w:val="32"/>
          <w:szCs w:val="32"/>
        </w:rPr>
      </w:pPr>
      <w:r>
        <w:rPr>
          <w:rFonts w:ascii="仿宋_GB2312" w:eastAsia="仿宋_GB2312" w:hAnsi="仿宋" w:cs="仿宋" w:hint="eastAsia"/>
          <w:sz w:val="32"/>
          <w:szCs w:val="32"/>
        </w:rPr>
        <w:t xml:space="preserve">    2026年1月9日</w:t>
      </w:r>
    </w:p>
    <w:p w:rsidR="00101B21" w:rsidRDefault="00101B21" w:rsidP="00101B21">
      <w:pPr>
        <w:pStyle w:val="a0"/>
      </w:pPr>
    </w:p>
    <w:p w:rsidR="00101B21" w:rsidRDefault="00101B21" w:rsidP="00101B21">
      <w:pPr>
        <w:pStyle w:val="a0"/>
      </w:pPr>
    </w:p>
    <w:p w:rsidR="00101B21" w:rsidRDefault="00101B21" w:rsidP="00101B21">
      <w:pPr>
        <w:pStyle w:val="a0"/>
      </w:pPr>
    </w:p>
    <w:p w:rsidR="00101B21" w:rsidRDefault="00101B21" w:rsidP="00101B21">
      <w:pPr>
        <w:pStyle w:val="a0"/>
      </w:pPr>
    </w:p>
    <w:p w:rsidR="00101B21" w:rsidRPr="00101B21" w:rsidRDefault="00101B21" w:rsidP="00101B21">
      <w:pPr>
        <w:pStyle w:val="a0"/>
      </w:pPr>
    </w:p>
    <w:sectPr w:rsidR="00101B21" w:rsidRPr="00101B21" w:rsidSect="00101B21">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DE" w:rsidRDefault="001533DE" w:rsidP="001C7525">
      <w:r>
        <w:separator/>
      </w:r>
    </w:p>
  </w:endnote>
  <w:endnote w:type="continuationSeparator" w:id="0">
    <w:p w:rsidR="001533DE" w:rsidRDefault="001533DE" w:rsidP="001C7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21" w:rsidRDefault="00101B21" w:rsidP="00D84F3E">
    <w:pPr>
      <w:pStyle w:val="a7"/>
      <w:jc w:val="center"/>
    </w:pPr>
    <w:r w:rsidRPr="00101B21">
      <w:rPr>
        <w:rFonts w:hint="eastAsia"/>
        <w:sz w:val="28"/>
        <w:szCs w:val="28"/>
      </w:rPr>
      <w:t>-</w:t>
    </w:r>
    <w:sdt>
      <w:sdtPr>
        <w:rPr>
          <w:sz w:val="28"/>
          <w:szCs w:val="28"/>
        </w:rPr>
        <w:id w:val="5048325"/>
        <w:docPartObj>
          <w:docPartGallery w:val="Page Numbers (Bottom of Page)"/>
          <w:docPartUnique/>
        </w:docPartObj>
      </w:sdtPr>
      <w:sdtEndPr>
        <w:rPr>
          <w:sz w:val="18"/>
          <w:szCs w:val="18"/>
        </w:rPr>
      </w:sdtEndPr>
      <w:sdtContent>
        <w:r w:rsidR="009F6603" w:rsidRPr="00101B21">
          <w:rPr>
            <w:sz w:val="28"/>
            <w:szCs w:val="28"/>
          </w:rPr>
          <w:fldChar w:fldCharType="begin"/>
        </w:r>
        <w:r w:rsidRPr="00101B21">
          <w:rPr>
            <w:sz w:val="28"/>
            <w:szCs w:val="28"/>
          </w:rPr>
          <w:instrText xml:space="preserve"> PAGE   \* MERGEFORMAT </w:instrText>
        </w:r>
        <w:r w:rsidR="009F6603" w:rsidRPr="00101B21">
          <w:rPr>
            <w:sz w:val="28"/>
            <w:szCs w:val="28"/>
          </w:rPr>
          <w:fldChar w:fldCharType="separate"/>
        </w:r>
        <w:r w:rsidR="009C4603" w:rsidRPr="009C4603">
          <w:rPr>
            <w:noProof/>
            <w:sz w:val="28"/>
            <w:szCs w:val="28"/>
            <w:lang w:val="zh-CN"/>
          </w:rPr>
          <w:t>2</w:t>
        </w:r>
        <w:r w:rsidR="009F6603" w:rsidRPr="00101B21">
          <w:rPr>
            <w:sz w:val="28"/>
            <w:szCs w:val="28"/>
          </w:rPr>
          <w:fldChar w:fldCharType="end"/>
        </w:r>
        <w:r w:rsidRPr="00101B21">
          <w:rPr>
            <w:rFonts w:hint="eastAsia"/>
            <w:sz w:val="28"/>
            <w:szCs w:val="28"/>
          </w:rPr>
          <w:t>-</w:t>
        </w:r>
      </w:sdtContent>
    </w:sdt>
  </w:p>
  <w:p w:rsidR="00101B21" w:rsidRDefault="00101B2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8319"/>
      <w:docPartObj>
        <w:docPartGallery w:val="Page Numbers (Bottom of Page)"/>
        <w:docPartUnique/>
      </w:docPartObj>
    </w:sdtPr>
    <w:sdtContent>
      <w:p w:rsidR="00101B21" w:rsidRDefault="00101B21" w:rsidP="00D84F3E">
        <w:pPr>
          <w:pStyle w:val="a7"/>
          <w:jc w:val="center"/>
        </w:pPr>
        <w:r w:rsidRPr="00101B21">
          <w:rPr>
            <w:rFonts w:hint="eastAsia"/>
            <w:sz w:val="28"/>
            <w:szCs w:val="28"/>
          </w:rPr>
          <w:t>-</w:t>
        </w:r>
        <w:r w:rsidR="009F6603" w:rsidRPr="00101B21">
          <w:rPr>
            <w:sz w:val="28"/>
            <w:szCs w:val="28"/>
          </w:rPr>
          <w:fldChar w:fldCharType="begin"/>
        </w:r>
        <w:r w:rsidRPr="00101B21">
          <w:rPr>
            <w:sz w:val="28"/>
            <w:szCs w:val="28"/>
          </w:rPr>
          <w:instrText xml:space="preserve"> PAGE   \* MERGEFORMAT </w:instrText>
        </w:r>
        <w:r w:rsidR="009F6603" w:rsidRPr="00101B21">
          <w:rPr>
            <w:sz w:val="28"/>
            <w:szCs w:val="28"/>
          </w:rPr>
          <w:fldChar w:fldCharType="separate"/>
        </w:r>
        <w:r w:rsidR="007A5496" w:rsidRPr="007A5496">
          <w:rPr>
            <w:noProof/>
            <w:sz w:val="28"/>
            <w:szCs w:val="28"/>
            <w:lang w:val="zh-CN"/>
          </w:rPr>
          <w:t>1</w:t>
        </w:r>
        <w:r w:rsidR="009F6603" w:rsidRPr="00101B21">
          <w:rPr>
            <w:sz w:val="28"/>
            <w:szCs w:val="28"/>
          </w:rPr>
          <w:fldChar w:fldCharType="end"/>
        </w:r>
        <w:r w:rsidRPr="00101B21">
          <w:rPr>
            <w:rFonts w:hint="eastAsia"/>
            <w:sz w:val="28"/>
            <w:szCs w:val="28"/>
          </w:rPr>
          <w:t>-</w:t>
        </w:r>
      </w:p>
    </w:sdtContent>
  </w:sdt>
  <w:p w:rsidR="00101B21" w:rsidRDefault="00101B2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DE" w:rsidRDefault="001533DE" w:rsidP="001C7525">
      <w:r>
        <w:separator/>
      </w:r>
    </w:p>
  </w:footnote>
  <w:footnote w:type="continuationSeparator" w:id="0">
    <w:p w:rsidR="001533DE" w:rsidRDefault="001533DE" w:rsidP="001C75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4F4E608D"/>
    <w:rsid w:val="00101B21"/>
    <w:rsid w:val="001533DE"/>
    <w:rsid w:val="001C7525"/>
    <w:rsid w:val="00300971"/>
    <w:rsid w:val="00331084"/>
    <w:rsid w:val="007A5496"/>
    <w:rsid w:val="00883330"/>
    <w:rsid w:val="00951A5D"/>
    <w:rsid w:val="009C4603"/>
    <w:rsid w:val="009F6603"/>
    <w:rsid w:val="00B31239"/>
    <w:rsid w:val="00B930D1"/>
    <w:rsid w:val="00CB7BF8"/>
    <w:rsid w:val="00D84F3E"/>
    <w:rsid w:val="00DB72E6"/>
    <w:rsid w:val="00E0635E"/>
    <w:rsid w:val="00EB0B43"/>
    <w:rsid w:val="00FC7912"/>
    <w:rsid w:val="07A40F98"/>
    <w:rsid w:val="4F4E608D"/>
    <w:rsid w:val="726A28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51A5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51A5D"/>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51A5D"/>
    <w:pPr>
      <w:ind w:firstLine="420"/>
    </w:pPr>
  </w:style>
  <w:style w:type="paragraph" w:styleId="a4">
    <w:name w:val="Normal (Web)"/>
    <w:basedOn w:val="a"/>
    <w:qFormat/>
    <w:rsid w:val="00951A5D"/>
    <w:pPr>
      <w:spacing w:beforeAutospacing="1" w:afterAutospacing="1"/>
      <w:jc w:val="left"/>
    </w:pPr>
    <w:rPr>
      <w:rFonts w:cs="Times New Roman"/>
      <w:kern w:val="0"/>
      <w:sz w:val="24"/>
    </w:rPr>
  </w:style>
  <w:style w:type="character" w:styleId="a5">
    <w:name w:val="Strong"/>
    <w:basedOn w:val="a1"/>
    <w:qFormat/>
    <w:rsid w:val="00951A5D"/>
    <w:rPr>
      <w:b/>
    </w:rPr>
  </w:style>
  <w:style w:type="paragraph" w:styleId="a6">
    <w:name w:val="header"/>
    <w:basedOn w:val="a"/>
    <w:link w:val="Char"/>
    <w:rsid w:val="001C7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C7525"/>
    <w:rPr>
      <w:rFonts w:asciiTheme="minorHAnsi" w:eastAsiaTheme="minorEastAsia" w:hAnsiTheme="minorHAnsi" w:cstheme="minorBidi"/>
      <w:kern w:val="2"/>
      <w:sz w:val="18"/>
      <w:szCs w:val="18"/>
    </w:rPr>
  </w:style>
  <w:style w:type="paragraph" w:styleId="a7">
    <w:name w:val="footer"/>
    <w:basedOn w:val="a"/>
    <w:link w:val="Char0"/>
    <w:uiPriority w:val="99"/>
    <w:rsid w:val="001C7525"/>
    <w:pPr>
      <w:tabs>
        <w:tab w:val="center" w:pos="4153"/>
        <w:tab w:val="right" w:pos="8306"/>
      </w:tabs>
      <w:snapToGrid w:val="0"/>
      <w:jc w:val="left"/>
    </w:pPr>
    <w:rPr>
      <w:sz w:val="18"/>
      <w:szCs w:val="18"/>
    </w:rPr>
  </w:style>
  <w:style w:type="character" w:customStyle="1" w:styleId="Char0">
    <w:name w:val="页脚 Char"/>
    <w:basedOn w:val="a1"/>
    <w:link w:val="a7"/>
    <w:uiPriority w:val="99"/>
    <w:rsid w:val="001C7525"/>
    <w:rPr>
      <w:rFonts w:asciiTheme="minorHAnsi" w:eastAsiaTheme="minorEastAsia" w:hAnsiTheme="minorHAnsi" w:cstheme="minorBidi"/>
      <w:kern w:val="2"/>
      <w:sz w:val="18"/>
      <w:szCs w:val="18"/>
    </w:rPr>
  </w:style>
  <w:style w:type="paragraph" w:styleId="a8">
    <w:name w:val="Date"/>
    <w:basedOn w:val="a"/>
    <w:next w:val="a"/>
    <w:link w:val="Char1"/>
    <w:rsid w:val="00101B21"/>
    <w:pPr>
      <w:ind w:leftChars="2500" w:left="100"/>
    </w:pPr>
  </w:style>
  <w:style w:type="character" w:customStyle="1" w:styleId="Char1">
    <w:name w:val="日期 Char"/>
    <w:basedOn w:val="a1"/>
    <w:link w:val="a8"/>
    <w:rsid w:val="00101B21"/>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2365</TotalTime>
  <Pages>6</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WPS_1591417433</dc:creator>
  <cp:lastModifiedBy>Administrator</cp:lastModifiedBy>
  <cp:revision>5</cp:revision>
  <cp:lastPrinted>2026-01-14T03:14:00Z</cp:lastPrinted>
  <dcterms:created xsi:type="dcterms:W3CDTF">2026-01-09T07:29:00Z</dcterms:created>
  <dcterms:modified xsi:type="dcterms:W3CDTF">2026-02-05T03:02:00Z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CC43C88622414EB6BA5C4A201881FD08_13</vt:lpwstr>
  </property>
  <property fmtid="{D5CDD505-2E9C-101B-9397-08002B2CF9AE}" pid="4" name="KSOTemplateDocerSaveRecord">
    <vt:lpwstr>eyJoZGlkIjoiMTUzZWY1MDFhNDhhNWU1ZjQ0OGQwZTE5NDFjZTVkYjciLCJ1c2VySWQiOiIxMDA3NjQwNjI0In0=</vt:lpwstr>
  </property>
</Properties>
</file>