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C4045" w14:textId="77777777" w:rsidR="00521F63" w:rsidRDefault="00521F63">
      <w:pPr>
        <w:topLinePunct/>
        <w:autoSpaceDE w:val="0"/>
        <w:spacing w:line="560" w:lineRule="exact"/>
        <w:jc w:val="center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14:paraId="3FA98D72" w14:textId="77777777" w:rsidR="00521F63" w:rsidRDefault="00521F63">
      <w:pPr>
        <w:topLinePunct/>
        <w:autoSpaceDE w:val="0"/>
        <w:spacing w:line="560" w:lineRule="exact"/>
        <w:jc w:val="center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14:paraId="6ACE6EC4" w14:textId="77777777" w:rsidR="00521F63" w:rsidRDefault="00521F63">
      <w:pPr>
        <w:topLinePunct/>
        <w:autoSpaceDE w:val="0"/>
        <w:spacing w:line="560" w:lineRule="exact"/>
        <w:jc w:val="center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14:paraId="3A3DE766" w14:textId="77777777" w:rsidR="00521F63" w:rsidRDefault="00521F63">
      <w:pPr>
        <w:topLinePunct/>
        <w:autoSpaceDE w:val="0"/>
        <w:spacing w:line="560" w:lineRule="exact"/>
        <w:jc w:val="center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14:paraId="1C359CAA" w14:textId="77777777" w:rsidR="00521F63" w:rsidRDefault="00521F63">
      <w:pPr>
        <w:topLinePunct/>
        <w:autoSpaceDE w:val="0"/>
        <w:spacing w:line="560" w:lineRule="exact"/>
        <w:jc w:val="center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14:paraId="0929CE76" w14:textId="77777777" w:rsidR="00521F63" w:rsidRDefault="00521F63">
      <w:pPr>
        <w:topLinePunct/>
        <w:autoSpaceDE w:val="0"/>
        <w:spacing w:line="560" w:lineRule="exact"/>
        <w:jc w:val="center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14:paraId="3E042403" w14:textId="77777777" w:rsidR="00521F63" w:rsidRDefault="00B92618">
      <w:pPr>
        <w:jc w:val="center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西财税政〔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〕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号</w:t>
      </w:r>
    </w:p>
    <w:p w14:paraId="19D529DC" w14:textId="77777777" w:rsidR="00521F63" w:rsidRDefault="00521F63">
      <w:pPr>
        <w:topLinePunct/>
        <w:autoSpaceDE w:val="0"/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</w:p>
    <w:p w14:paraId="72F58F90" w14:textId="77777777" w:rsidR="00521F63" w:rsidRDefault="00B92618">
      <w:pPr>
        <w:topLinePunct/>
        <w:autoSpaceDE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西峡县财政局</w:t>
      </w:r>
    </w:p>
    <w:p w14:paraId="685761E2" w14:textId="77777777" w:rsidR="00521F63" w:rsidRDefault="00B92618">
      <w:pPr>
        <w:topLinePunct/>
        <w:autoSpaceDE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关于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年法治政府建设情况的报告</w:t>
      </w:r>
    </w:p>
    <w:p w14:paraId="7941B529" w14:textId="77777777" w:rsidR="00521F63" w:rsidRDefault="00521F63">
      <w:pPr>
        <w:topLinePunct/>
        <w:autoSpaceDE w:val="0"/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9CB0275" w14:textId="46B16CA2" w:rsidR="00521F63" w:rsidRDefault="00B92618" w:rsidP="00BE5F60">
      <w:pPr>
        <w:topLinePunct/>
        <w:autoSpaceDE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年，西峡县财政局</w:t>
      </w:r>
      <w:r>
        <w:rPr>
          <w:rFonts w:ascii="仿宋_GB2312" w:eastAsia="仿宋_GB2312" w:hAnsi="仿宋_GB2312" w:cs="仿宋_GB2312" w:hint="eastAsia"/>
          <w:sz w:val="32"/>
          <w:szCs w:val="32"/>
        </w:rPr>
        <w:t>将法治建设与财政中心工作深度融合，扎实推进法治政府建设各项任务落地见效，为全县财政事业高质量发展提供了坚实法治保障。现将本年度工作情况报告如下：</w:t>
      </w:r>
    </w:p>
    <w:p w14:paraId="4091C9E9" w14:textId="77777777" w:rsidR="00521F63" w:rsidRDefault="00B92618">
      <w:pPr>
        <w:topLinePunct/>
        <w:autoSpaceDE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一、主要开展工作及成效</w:t>
      </w:r>
    </w:p>
    <w:p w14:paraId="1664C45C" w14:textId="77777777" w:rsidR="00521F63" w:rsidRDefault="00B92618">
      <w:pPr>
        <w:topLinePunct/>
        <w:autoSpaceDE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（一）扛牢法治建设政治责任，深学笃行习近平法治思想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263A795C" w14:textId="396EBA26" w:rsidR="00521F63" w:rsidRDefault="00B92618">
      <w:pPr>
        <w:topLinePunct/>
        <w:autoSpaceDE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压实第一责任人职责。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严格落实《党政主要负责人履行推进法治建设第一责任人职责规定》，</w:t>
      </w:r>
      <w:r>
        <w:rPr>
          <w:rFonts w:ascii="仿宋_GB2312" w:eastAsia="仿宋_GB2312" w:hAnsi="仿宋_GB2312" w:cs="仿宋_GB2312" w:hint="eastAsia"/>
          <w:sz w:val="32"/>
          <w:szCs w:val="32"/>
        </w:rPr>
        <w:t>将法治建设纳入财政发展总体规划和年度工作计划</w:t>
      </w:r>
      <w:r>
        <w:rPr>
          <w:rFonts w:ascii="仿宋_GB2312" w:eastAsia="仿宋_GB2312" w:hAnsi="仿宋_GB2312" w:cs="仿宋_GB2312" w:hint="eastAsia"/>
          <w:sz w:val="32"/>
          <w:szCs w:val="32"/>
        </w:rPr>
        <w:t>。全年召开局党组会议专题研究法治建设工作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次，解决规范性文件管理、执法程序优化等重大问题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项，党政主要负责人对法治建设重要工作亲自部署、重大问题亲自过问、重点环节亲自协调、重要任务亲自督办，确保法治建设方向不偏、力度不减。</w:t>
      </w:r>
    </w:p>
    <w:p w14:paraId="38539EF4" w14:textId="088326EF" w:rsidR="00521F63" w:rsidRDefault="00B92618">
      <w:pPr>
        <w:topLinePunct/>
        <w:autoSpaceDE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2.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深化思想理论武装。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建立常态化学习机制，将习近平法治思想、《宪法》、《预算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法》、《会计法》等法律法规纳入局党组理论学习中心组学习计划，全年开展专题学习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次，组织干部职工集中学法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场次，累计覆盖</w:t>
      </w:r>
      <w:r>
        <w:rPr>
          <w:rFonts w:ascii="仿宋_GB2312" w:eastAsia="仿宋_GB2312" w:hAnsi="仿宋_GB2312" w:cs="仿宋_GB2312" w:hint="eastAsia"/>
          <w:sz w:val="32"/>
          <w:szCs w:val="32"/>
        </w:rPr>
        <w:t>800</w:t>
      </w:r>
      <w:r>
        <w:rPr>
          <w:rFonts w:ascii="仿宋_GB2312" w:eastAsia="仿宋_GB2312" w:hAnsi="仿宋_GB2312" w:cs="仿宋_GB2312" w:hint="eastAsia"/>
          <w:sz w:val="32"/>
          <w:szCs w:val="32"/>
        </w:rPr>
        <w:t>余人次。</w:t>
      </w:r>
    </w:p>
    <w:p w14:paraId="6E119A76" w14:textId="77777777" w:rsidR="00521F63" w:rsidRDefault="00B92618">
      <w:pPr>
        <w:topLinePunct/>
        <w:autoSpaceDE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强化考核结果运用。</w:t>
      </w:r>
      <w:r>
        <w:rPr>
          <w:rFonts w:ascii="仿宋_GB2312" w:eastAsia="仿宋_GB2312" w:hAnsi="仿宋_GB2312" w:cs="仿宋_GB2312" w:hint="eastAsia"/>
          <w:sz w:val="32"/>
          <w:szCs w:val="32"/>
        </w:rPr>
        <w:t>将履行法治建设职责情况纳入领导班子和干部职工年度考核、述职述廉重要内容，占比不低于</w:t>
      </w:r>
      <w:r>
        <w:rPr>
          <w:rFonts w:ascii="仿宋_GB2312" w:eastAsia="仿宋_GB2312" w:hAnsi="仿宋_GB2312" w:cs="仿宋_GB2312" w:hint="eastAsia"/>
          <w:sz w:val="32"/>
          <w:szCs w:val="32"/>
        </w:rPr>
        <w:t>15%</w:t>
      </w:r>
      <w:r>
        <w:rPr>
          <w:rFonts w:ascii="仿宋_GB2312" w:eastAsia="仿宋_GB2312" w:hAnsi="仿宋_GB2312" w:cs="仿宋_GB2312" w:hint="eastAsia"/>
          <w:sz w:val="32"/>
          <w:szCs w:val="32"/>
        </w:rPr>
        <w:t>，考核结果作为干部选拔任用、评优评先的重要依据，形成“学法治、用法治、守法治”的鲜明导向。</w:t>
      </w:r>
    </w:p>
    <w:p w14:paraId="544B10EA" w14:textId="77777777" w:rsidR="00521F63" w:rsidRDefault="00B92618">
      <w:pPr>
        <w:topLinePunct/>
        <w:autoSpaceDE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（二）规范行政执法行为，提升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执法规范化水平</w:t>
      </w:r>
    </w:p>
    <w:p w14:paraId="42C32D6C" w14:textId="77777777" w:rsidR="00521F63" w:rsidRDefault="00B92618">
      <w:pPr>
        <w:topLinePunct/>
        <w:autoSpaceDE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健全执法制度体系。</w:t>
      </w:r>
      <w:r>
        <w:rPr>
          <w:rFonts w:ascii="仿宋_GB2312" w:eastAsia="仿宋_GB2312" w:hAnsi="仿宋_GB2312" w:cs="仿宋_GB2312" w:hint="eastAsia"/>
          <w:sz w:val="32"/>
          <w:szCs w:val="32"/>
        </w:rPr>
        <w:t>制定《财政行政执法程序指引》《行政处罚自由裁量权基准》，明确执法流程、取证标准、文书规范等要求，杜绝执法随意性。严格落实行政执法“三项制度”，全年开展重大执法决定法制审核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余件，执法全过程记录覆盖率达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F67C6B7" w14:textId="77777777" w:rsidR="00521F63" w:rsidRDefault="00B92618">
      <w:pPr>
        <w:topLinePunct/>
        <w:autoSpaceDE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提升执法队伍素养。</w:t>
      </w:r>
      <w:r>
        <w:rPr>
          <w:rFonts w:ascii="仿宋_GB2312" w:eastAsia="仿宋_GB2312" w:hAnsi="仿宋_GB2312" w:cs="仿宋_GB2312" w:hint="eastAsia"/>
          <w:sz w:val="32"/>
          <w:szCs w:val="32"/>
        </w:rPr>
        <w:t>组建专职执法队伍，定期开展执法业务培训和案例研讨，邀请法律顾问、法院法官现场授课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次，提升执法人员精准适用法律、规范制作文书的能力，全年未发生执法过错案件。</w:t>
      </w:r>
    </w:p>
    <w:p w14:paraId="4BF11759" w14:textId="30CF331B" w:rsidR="00521F63" w:rsidRDefault="00B92618">
      <w:pPr>
        <w:topLinePunct/>
        <w:autoSpaceDE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优化执法方式方法。</w:t>
      </w:r>
      <w:r>
        <w:rPr>
          <w:rFonts w:ascii="仿宋_GB2312" w:eastAsia="仿宋_GB2312" w:hAnsi="仿宋_GB2312" w:cs="仿宋_GB2312" w:hint="eastAsia"/>
          <w:sz w:val="32"/>
          <w:szCs w:val="32"/>
        </w:rPr>
        <w:t>坚持“处罚与教育相结合”原则，推行“柔性执法”“说理式执</w:t>
      </w:r>
      <w:r>
        <w:rPr>
          <w:rFonts w:ascii="仿宋_GB2312" w:eastAsia="仿宋_GB2312" w:hAnsi="仿宋_GB2312" w:cs="仿宋_GB2312" w:hint="eastAsia"/>
          <w:sz w:val="32"/>
          <w:szCs w:val="32"/>
        </w:rPr>
        <w:t>法”，</w:t>
      </w:r>
      <w:r>
        <w:rPr>
          <w:rFonts w:ascii="仿宋_GB2312" w:eastAsia="仿宋_GB2312" w:hAnsi="仿宋_GB2312" w:cs="仿宋_GB2312" w:hint="eastAsia"/>
          <w:sz w:val="32"/>
          <w:szCs w:val="32"/>
        </w:rPr>
        <w:t>全年作出不予处罚决定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件，整改到位率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。聚焦政府采购、财会监督等重点领域，开展专项执法检查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次，有效规范了市场秩序。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603B6F29" w14:textId="77777777" w:rsidR="00521F63" w:rsidRDefault="00B92618">
      <w:pPr>
        <w:topLinePunct/>
        <w:autoSpaceDE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（三）深化府院联动机制，筑牢协同工作根基</w:t>
      </w:r>
    </w:p>
    <w:p w14:paraId="34BA85AC" w14:textId="77777777" w:rsidR="00521F63" w:rsidRDefault="00B92618">
      <w:pPr>
        <w:topLinePunct/>
        <w:autoSpaceDE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落实“五个一”工作要求。</w:t>
      </w:r>
      <w:r>
        <w:rPr>
          <w:rFonts w:ascii="仿宋_GB2312" w:eastAsia="仿宋_GB2312" w:hAnsi="仿宋_GB2312" w:cs="仿宋_GB2312" w:hint="eastAsia"/>
          <w:sz w:val="32"/>
          <w:szCs w:val="32"/>
        </w:rPr>
        <w:t>紧扣“联字为要、动字见效”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工作理念，以机制共建、争议共解、效能共提为核心，将府院联动与财政业务深度融合，全面落实行政机关正职负责人“五个一”工作要求，积极参与行政诉讼旁听庭审，并以“强化法治思维，筑牢财政防线”为题，为全系统干部职工带来一堂内容丰富、意义深远的法治专题课，推动法治理念在财政领域落地生根。</w:t>
      </w:r>
    </w:p>
    <w:p w14:paraId="7EFC6FA0" w14:textId="77777777" w:rsidR="00521F63" w:rsidRDefault="00B92618">
      <w:pPr>
        <w:topLinePunct/>
        <w:autoSpaceDE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完善工作机制，确保落地见效。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严格落实府院联动联席会议制度，积极参加县府院联动联席会议，按照“一问题、一专班、一方案”的要求，针对问题事项具体内容，按照任务要求和落实举措，细化分解目标任务，成立联动工作专</w:t>
      </w:r>
      <w:r>
        <w:rPr>
          <w:rFonts w:ascii="仿宋_GB2312" w:eastAsia="仿宋_GB2312" w:hAnsi="仿宋_GB2312" w:cs="仿宋_GB2312" w:hint="eastAsia"/>
          <w:sz w:val="32"/>
          <w:szCs w:val="32"/>
        </w:rPr>
        <w:t>班，制定标准化工作流程图，明确具体事项的办理时限与责任分工，形成“制度引领—专班推进—流程管控”的闭环体系。</w:t>
      </w:r>
    </w:p>
    <w:p w14:paraId="1A9C8A42" w14:textId="77777777" w:rsidR="00521F63" w:rsidRDefault="00B92618">
      <w:pPr>
        <w:topLinePunct/>
        <w:autoSpaceDE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（四）强化法治审核把关，筑牢依法决策防线</w:t>
      </w:r>
    </w:p>
    <w:p w14:paraId="44B28C46" w14:textId="77777777" w:rsidR="00521F63" w:rsidRDefault="00B92618">
      <w:pPr>
        <w:topLinePunct/>
        <w:autoSpaceDE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规范规范性文件管理。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严格执行行政规范性文件“起草、审核、审议、备案”全流程管理。开展规范性文件清理工作留用文件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件，确保文件合法性、适用性。</w:t>
      </w:r>
    </w:p>
    <w:p w14:paraId="0523E143" w14:textId="77777777" w:rsidR="00521F63" w:rsidRDefault="00B92618">
      <w:pPr>
        <w:topLinePunct/>
        <w:autoSpaceDE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严把重大决策审核关。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建立重大决策法治审核清单，将财政预算调整、大额资金分配、重大项目安排等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类事项纳入审核范围，全年对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余项重大决策开展法治审核，出具审核意见均被采纳实施。聘请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名专业律师担任法律顾问，为重大决策、合同签订等提供法律咨询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余次，确保决策于法有据、程序合法。</w:t>
      </w:r>
    </w:p>
    <w:p w14:paraId="5EE899AA" w14:textId="77777777" w:rsidR="00521F63" w:rsidRDefault="00B92618">
      <w:pPr>
        <w:topLinePunct/>
        <w:autoSpaceDE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（五）依法全面履行职能，提升财政治理效能</w:t>
      </w:r>
    </w:p>
    <w:p w14:paraId="3500C8B1" w14:textId="4EA27720" w:rsidR="00521F63" w:rsidRDefault="00B92618">
      <w:pPr>
        <w:topLinePunct/>
        <w:autoSpaceDE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科学编制预算，筑牢收支管理根基。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全面推行零基预算改革，打破支出结构固化格局，以“四本预算”全口径管理为核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心，通盘考量全县财力与支出需求，精准测算收支规模，编制年度县级预决算草案及调整方案。严格落实习惯“过紧日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子”要求，按比例压减一般性支出，将有限财力向民生保障、重大项目等重点领域倾斜。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</w:p>
    <w:p w14:paraId="218DBD3E" w14:textId="4693AA42" w:rsidR="00521F63" w:rsidRDefault="00B92618">
      <w:pPr>
        <w:topLinePunct/>
        <w:autoSpaceDE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强化执行监管，提升资金使用效能。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依托预算管理一体化系统，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设置支付预警规则，优化资金调度机制，实行“清单化管理、台账式推进”，优先保障“三保”支出，确保基层运转平稳、民生政策落地。建立常态化存量资金盘活机制，收回沉淀资金，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实现“资金跟着项目走、绩效跟着资金走”。</w:t>
      </w:r>
    </w:p>
    <w:p w14:paraId="1CCDBB1D" w14:textId="77777777" w:rsidR="00521F63" w:rsidRDefault="00B92618">
      <w:pPr>
        <w:topLinePunct/>
        <w:autoSpaceDE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二、存在的不足、原因和整改情况</w:t>
      </w:r>
    </w:p>
    <w:p w14:paraId="5DD6B917" w14:textId="77777777" w:rsidR="00521F63" w:rsidRDefault="00B92618">
      <w:pPr>
        <w:topLinePunct/>
        <w:autoSpaceDE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（一）存在的不足</w:t>
      </w:r>
    </w:p>
    <w:p w14:paraId="4D0A6A3F" w14:textId="77777777" w:rsidR="00521F63" w:rsidRDefault="00B92618">
      <w:pPr>
        <w:topLinePunct/>
        <w:autoSpaceDE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法治宣传教育针对性不足，对预算单位、企业等服务对象的普法形式较为单一，普法效果有待提升；</w:t>
      </w:r>
    </w:p>
    <w:p w14:paraId="52DFDD98" w14:textId="77777777" w:rsidR="00521F63" w:rsidRDefault="00B92618">
      <w:pPr>
        <w:topLinePunct/>
        <w:autoSpaceDE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执法队伍专业化水平仍需加强，部分执法人员对新型财政违法行为的法律适用把握不够精准；</w:t>
      </w:r>
    </w:p>
    <w:p w14:paraId="25D62D1E" w14:textId="77777777" w:rsidR="00521F63" w:rsidRDefault="00B92618">
      <w:pPr>
        <w:topLinePunct/>
        <w:autoSpaceDE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（二）原因分析</w:t>
      </w:r>
    </w:p>
    <w:p w14:paraId="44743806" w14:textId="77777777" w:rsidR="00521F63" w:rsidRDefault="00B92618">
      <w:pPr>
        <w:topLinePunct/>
        <w:autoSpaceDE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思想认识存在偏差，部分干部对法治建设的重要性认识不足，认为法治建设是“软任务”，重业务轻法治的现象依然存在；</w:t>
      </w:r>
    </w:p>
    <w:p w14:paraId="3966FACE" w14:textId="77777777" w:rsidR="00521F63" w:rsidRDefault="00B92618">
      <w:pPr>
        <w:topLinePunct/>
        <w:autoSpaceDE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资源保障不够充分，法治工作专职人员不足，经费投入有限，难以满足复杂法治工作需求；</w:t>
      </w:r>
    </w:p>
    <w:p w14:paraId="0373CAE3" w14:textId="77777777" w:rsidR="00521F63" w:rsidRDefault="00B92618">
      <w:pPr>
        <w:topLinePunct/>
        <w:autoSpaceDE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（三）整改情况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 xml:space="preserve"> </w:t>
      </w:r>
    </w:p>
    <w:p w14:paraId="5CFA5677" w14:textId="77777777" w:rsidR="00521F63" w:rsidRDefault="00B92618">
      <w:pPr>
        <w:topLinePunct/>
        <w:autoSpaceDE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针对普法针对性不足问题，制定《精准普法工作方案》，开展“送法进企业、进机关、进乡村”活动，制作财政普法手册，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通过案例解读、政策宣讲等形式，提升普法实效；</w:t>
      </w:r>
    </w:p>
    <w:p w14:paraId="3CADE8F1" w14:textId="77777777" w:rsidR="00521F63" w:rsidRDefault="00B92618">
      <w:pPr>
        <w:topLinePunct/>
        <w:autoSpaceDE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针对执法队伍专业化不足问题，选派执法骨干参加市财政法治培训，与县法院建立执法人员跟班学习机制，安排干部全程参与行政案件审理，提升实战能力；</w:t>
      </w:r>
    </w:p>
    <w:p w14:paraId="57DF8C28" w14:textId="77777777" w:rsidR="00521F63" w:rsidRDefault="00B92618">
      <w:pPr>
        <w:topLinePunct/>
        <w:autoSpaceDE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针对融合深度不够问题，建立法治建设与业务工作同部署、同落实、同检查的工作机制，在重大财政项目立项、资金分配等环节前置法治审核程序，有效防范了法律风险。</w:t>
      </w:r>
    </w:p>
    <w:p w14:paraId="1144D6DB" w14:textId="77777777" w:rsidR="00521F63" w:rsidRDefault="00B92618">
      <w:pPr>
        <w:topLinePunct/>
        <w:autoSpaceDE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三、下步工作建议及打算</w:t>
      </w:r>
    </w:p>
    <w:p w14:paraId="42F5B962" w14:textId="77777777" w:rsidR="00521F63" w:rsidRDefault="00B92618">
      <w:pPr>
        <w:topLinePunct/>
        <w:autoSpaceDE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（一）深入学习贯彻习近平法治思想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 xml:space="preserve"> </w:t>
      </w:r>
    </w:p>
    <w:p w14:paraId="4FA8E7B2" w14:textId="65F689FB" w:rsidR="00521F63" w:rsidRDefault="00B92618">
      <w:pPr>
        <w:topLinePunct/>
        <w:autoSpaceDE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持续将习近平法治思想纳入党组理论学习中心组、干部职工教育培训的核心内容，创新学习形式，通过专题研讨、实地教学、案例分析等方式，推动学习走深走实。</w:t>
      </w:r>
    </w:p>
    <w:p w14:paraId="33BD00CF" w14:textId="77777777" w:rsidR="00521F63" w:rsidRDefault="00B92618">
      <w:pPr>
        <w:topLinePunct/>
        <w:autoSpaceDE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（二）提升行政执法规范化水平</w:t>
      </w:r>
    </w:p>
    <w:p w14:paraId="6DF5DE6A" w14:textId="1095499E" w:rsidR="00521F63" w:rsidRDefault="00B92618">
      <w:pPr>
        <w:topLinePunct/>
        <w:autoSpaceDE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加强执法队伍专业化建设，定期开展新型执法领域业务培训，鼓励执法人员参加法律职业资格考试，打造高素质执法队伍。</w:t>
      </w:r>
    </w:p>
    <w:p w14:paraId="35216EC9" w14:textId="77777777" w:rsidR="00521F63" w:rsidRDefault="00B92618">
      <w:pPr>
        <w:topLinePunct/>
        <w:autoSpaceDE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（三）健全府院联动长效机制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 xml:space="preserve"> </w:t>
      </w:r>
    </w:p>
    <w:p w14:paraId="13EABBF8" w14:textId="24E8DF9E" w:rsidR="00521F63" w:rsidRDefault="00B92618">
      <w:pPr>
        <w:topLinePunct/>
        <w:autoSpaceDE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深化与法院、检察院的沟通协作，建立常态化会商、信息共享、联合普法机制，每季度开展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次联合执法检查或普法宣传活动。</w:t>
      </w:r>
    </w:p>
    <w:p w14:paraId="4A4C94D8" w14:textId="77777777" w:rsidR="00521F63" w:rsidRDefault="00B92618">
      <w:pPr>
        <w:topLinePunct/>
        <w:autoSpaceDE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（四）强化法治审核和监督</w:t>
      </w:r>
    </w:p>
    <w:p w14:paraId="4F33149A" w14:textId="1DD44CB1" w:rsidR="00521F63" w:rsidRDefault="00B92618">
      <w:pPr>
        <w:topLinePunct/>
        <w:autoSpaceDE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进一步扩大法治审核范围，将财政政策制定、资金监管、政府采购等全部财政业务纳入审核范畴，做到应审尽审。完善规范性文件动态管理机制，每两年开展一次全面清理，确保文件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合法有效。</w:t>
      </w:r>
    </w:p>
    <w:p w14:paraId="186F3E80" w14:textId="77777777" w:rsidR="00521F63" w:rsidRDefault="00B92618">
      <w:pPr>
        <w:topLinePunct/>
        <w:autoSpaceDE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（五）加大法治宣传教育力度</w:t>
      </w:r>
    </w:p>
    <w:p w14:paraId="4F7699CC" w14:textId="7D25E76E" w:rsidR="00521F63" w:rsidRDefault="00B92618">
      <w:pPr>
        <w:topLinePunct/>
        <w:autoSpaceDE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落实“谁执法谁普法”责任制，针对预算单位、企业、群众等不同对象，开展定制化普法宣传</w:t>
      </w:r>
      <w:r w:rsidR="004C4EE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D7B4DE2" w14:textId="77777777" w:rsidR="00521F63" w:rsidRDefault="00521F63">
      <w:pPr>
        <w:topLinePunct/>
        <w:autoSpaceDE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A8E4DA7" w14:textId="77777777" w:rsidR="00521F63" w:rsidRDefault="00521F63">
      <w:pPr>
        <w:topLinePunct/>
        <w:autoSpaceDE w:val="0"/>
        <w:spacing w:line="56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</w:p>
    <w:p w14:paraId="3490EC3F" w14:textId="77777777" w:rsidR="00521F63" w:rsidRDefault="00B92618">
      <w:pPr>
        <w:topLinePunct/>
        <w:autoSpaceDE w:val="0"/>
        <w:spacing w:line="560" w:lineRule="exact"/>
        <w:ind w:firstLineChars="1700" w:firstLine="54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521F63">
      <w:footerReference w:type="default" r:id="rId6"/>
      <w:pgSz w:w="11906" w:h="16838"/>
      <w:pgMar w:top="1701" w:right="158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A17E6" w14:textId="77777777" w:rsidR="00B92618" w:rsidRDefault="00B92618">
      <w:r>
        <w:separator/>
      </w:r>
    </w:p>
  </w:endnote>
  <w:endnote w:type="continuationSeparator" w:id="0">
    <w:p w14:paraId="02B3C12E" w14:textId="77777777" w:rsidR="00B92618" w:rsidRDefault="00B9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7083342"/>
    </w:sdtPr>
    <w:sdtEndPr/>
    <w:sdtContent>
      <w:p w14:paraId="773DC90A" w14:textId="100B98D0" w:rsidR="00521F63" w:rsidRDefault="00B926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F60" w:rsidRPr="00BE5F60">
          <w:rPr>
            <w:noProof/>
            <w:lang w:val="zh-CN"/>
          </w:rPr>
          <w:t>6</w:t>
        </w:r>
        <w:r>
          <w:fldChar w:fldCharType="end"/>
        </w:r>
      </w:p>
    </w:sdtContent>
  </w:sdt>
  <w:p w14:paraId="0649D34C" w14:textId="77777777" w:rsidR="00521F63" w:rsidRDefault="00521F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980FC" w14:textId="77777777" w:rsidR="00B92618" w:rsidRDefault="00B92618">
      <w:r>
        <w:separator/>
      </w:r>
    </w:p>
  </w:footnote>
  <w:footnote w:type="continuationSeparator" w:id="0">
    <w:p w14:paraId="15BD0E62" w14:textId="77777777" w:rsidR="00B92618" w:rsidRDefault="00B92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kOWM3ZTBlOTdiNDVkZDkxN2Q3OWY0NjkxNzZmYjcifQ=="/>
  </w:docVars>
  <w:rsids>
    <w:rsidRoot w:val="00122B4E"/>
    <w:rsid w:val="00061349"/>
    <w:rsid w:val="00122B4E"/>
    <w:rsid w:val="00130007"/>
    <w:rsid w:val="00182C80"/>
    <w:rsid w:val="002067E9"/>
    <w:rsid w:val="002A33FC"/>
    <w:rsid w:val="002F6FFA"/>
    <w:rsid w:val="00433661"/>
    <w:rsid w:val="004C4EEA"/>
    <w:rsid w:val="00521F63"/>
    <w:rsid w:val="005D3432"/>
    <w:rsid w:val="006432D0"/>
    <w:rsid w:val="0065676D"/>
    <w:rsid w:val="00694037"/>
    <w:rsid w:val="006B0871"/>
    <w:rsid w:val="007A6E44"/>
    <w:rsid w:val="007D1348"/>
    <w:rsid w:val="007D33A5"/>
    <w:rsid w:val="00970F2F"/>
    <w:rsid w:val="00B92618"/>
    <w:rsid w:val="00BE5F60"/>
    <w:rsid w:val="00C30FD9"/>
    <w:rsid w:val="00C5265F"/>
    <w:rsid w:val="00DD4196"/>
    <w:rsid w:val="00E82FB7"/>
    <w:rsid w:val="00ED5C33"/>
    <w:rsid w:val="00F84A64"/>
    <w:rsid w:val="00F97B50"/>
    <w:rsid w:val="00FB1CEA"/>
    <w:rsid w:val="24CD2512"/>
    <w:rsid w:val="503028CA"/>
    <w:rsid w:val="6226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98EC"/>
  <w15:docId w15:val="{32DF864C-A757-4C21-9F43-C8098E7F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395</Words>
  <Characters>2253</Characters>
  <Application>Microsoft Office Word</Application>
  <DocSecurity>0</DocSecurity>
  <Lines>18</Lines>
  <Paragraphs>5</Paragraphs>
  <ScaleCrop>false</ScaleCrop>
  <Company>DoubleOX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cp:lastPrinted>2026-01-04T01:24:00Z</cp:lastPrinted>
  <dcterms:created xsi:type="dcterms:W3CDTF">2025-12-08T03:06:00Z</dcterms:created>
  <dcterms:modified xsi:type="dcterms:W3CDTF">2026-02-05T07:20:00Z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6561BCC2965B410EB16F12FD51AF39B0_13</vt:lpwstr>
  </property>
  <property fmtid="{D5CDD505-2E9C-101B-9397-08002B2CF9AE}" pid="4" name="KSOTemplateDocerSaveRecord">
    <vt:lpwstr>eyJoZGlkIjoiODg5ZWY2OGE4OGIyOGQyODA5MDU5YmVjMTMwOTQ0MDYiLCJ1c2VySWQiOiIxNDY2NDEzMSJ9</vt:lpwstr>
  </property>
</Properties>
</file>