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3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4FA32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西峡县法律顾问人才库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报名表（律师）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541"/>
        <w:gridCol w:w="683"/>
        <w:gridCol w:w="981"/>
        <w:gridCol w:w="1136"/>
        <w:gridCol w:w="1255"/>
        <w:gridCol w:w="1744"/>
      </w:tblGrid>
      <w:tr w14:paraId="3BD9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C077E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73D7C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8AD3EF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8F90E8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0AF6F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52687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3E4AC9CE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照    片</w:t>
            </w:r>
          </w:p>
          <w:p w14:paraId="3A50D67B">
            <w:pPr>
              <w:spacing w:line="0" w:lineRule="atLeast"/>
              <w:jc w:val="distribute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3867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02C485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F1D6B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D84643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8C125">
            <w:pPr>
              <w:spacing w:line="0" w:lineRule="atLeast"/>
              <w:ind w:firstLine="120" w:firstLineChars="5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1729E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423D8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2B0D1BA8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3DED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5C349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A97AC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39D0D24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3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4D60E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1F1B0D14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28C4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50442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559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58463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412F6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770E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9F20C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执业机构名称</w:t>
            </w:r>
          </w:p>
        </w:tc>
        <w:tc>
          <w:tcPr>
            <w:tcW w:w="434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5984B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1FB713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744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BE523C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1730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7ED75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3E85D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67A3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A695A6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F11FF">
            <w:pPr>
              <w:widowControl/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2B4A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D6253C5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0847A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C3F02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1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DA91A">
            <w:pPr>
              <w:widowControl/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33AC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82742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工作</w:t>
            </w:r>
          </w:p>
          <w:p w14:paraId="025E7AA4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208711">
            <w:pPr>
              <w:spacing w:line="0" w:lineRule="atLeas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（起止时间、工作单位及职务）</w:t>
            </w:r>
          </w:p>
        </w:tc>
      </w:tr>
      <w:tr w14:paraId="6BAA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DD716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获得奖励、</w:t>
            </w:r>
          </w:p>
          <w:p w14:paraId="0704908D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荣誉情况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0CA442">
            <w:pPr>
              <w:spacing w:line="400" w:lineRule="exact"/>
              <w:ind w:firstLine="5280" w:firstLineChars="220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5BC5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ECF1D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社会兼职</w:t>
            </w:r>
          </w:p>
          <w:p w14:paraId="21D02BB6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65C891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是否为党代表</w:t>
            </w:r>
          </w:p>
        </w:tc>
        <w:tc>
          <w:tcPr>
            <w:tcW w:w="51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C13C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（全国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1A46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D6195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E3AB1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是否为人大代表</w:t>
            </w:r>
          </w:p>
        </w:tc>
        <w:tc>
          <w:tcPr>
            <w:tcW w:w="51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C8F27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（全国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6498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ACF58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0E67E2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是否为政协委员</w:t>
            </w:r>
          </w:p>
        </w:tc>
        <w:tc>
          <w:tcPr>
            <w:tcW w:w="51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B9C35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（全国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3ADD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7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1FE11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D151B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是否担任法律顾问</w:t>
            </w:r>
          </w:p>
        </w:tc>
        <w:tc>
          <w:tcPr>
            <w:tcW w:w="51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3BC85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（服务单位名称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）   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104A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44C92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07D213">
            <w:pPr>
              <w:spacing w:line="240" w:lineRule="atLeast"/>
              <w:ind w:firstLine="480" w:firstLineChars="2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</w:tc>
      </w:tr>
      <w:tr w14:paraId="2D0A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C4AB7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4639EF">
            <w:pPr>
              <w:spacing w:line="240" w:lineRule="atLeast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4A586B98">
            <w:pPr>
              <w:spacing w:line="240" w:lineRule="atLeast"/>
              <w:ind w:firstLine="480" w:firstLineChars="2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近三年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未因执业行为受到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司法行政部门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作出的行政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处罚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或律师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协会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作出的行业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处分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。</w:t>
            </w:r>
          </w:p>
          <w:p w14:paraId="7A8E1EDA">
            <w:pPr>
              <w:pStyle w:val="4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32E2F960">
            <w:pPr>
              <w:spacing w:line="240" w:lineRule="atLeast"/>
              <w:ind w:firstLine="480" w:firstLineChars="20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 年　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月　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日</w:t>
            </w:r>
          </w:p>
        </w:tc>
      </w:tr>
      <w:tr w14:paraId="3502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ECADA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执业机构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86E591">
            <w:pPr>
              <w:spacing w:line="0" w:lineRule="atLeas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3AFF4777">
            <w:pPr>
              <w:pStyle w:val="4"/>
              <w:ind w:left="0" w:leftChars="0" w:firstLine="0" w:firstLineChars="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0AEF2B2F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执业机构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（盖章）      </w:t>
            </w:r>
          </w:p>
          <w:p w14:paraId="28A450F3">
            <w:pPr>
              <w:spacing w:line="400" w:lineRule="exact"/>
              <w:ind w:firstLine="4320" w:firstLineChars="18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 月    日</w:t>
            </w:r>
          </w:p>
        </w:tc>
      </w:tr>
      <w:tr w14:paraId="1BAD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189847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司法局律师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管理股室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A5F7E2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3B7CCA2F">
            <w:pPr>
              <w:pStyle w:val="2"/>
              <w:spacing w:line="400" w:lineRule="exact"/>
              <w:ind w:firstLine="420" w:firstLineChars="200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近三年是否受到司法行政机关</w:t>
            </w:r>
            <w:r>
              <w:rPr>
                <w:rFonts w:hint="eastAsia" w:ascii="华文仿宋" w:hAnsi="华文仿宋" w:eastAsia="华文仿宋"/>
                <w:lang w:eastAsia="zh-CN"/>
              </w:rPr>
              <w:t>作出的</w:t>
            </w:r>
            <w:r>
              <w:rPr>
                <w:rFonts w:hint="eastAsia" w:ascii="华文仿宋" w:hAnsi="华文仿宋" w:eastAsia="华文仿宋"/>
              </w:rPr>
              <w:t>行政处罚</w:t>
            </w:r>
            <w:r>
              <w:rPr>
                <w:rFonts w:hint="eastAsia" w:ascii="华文仿宋" w:hAnsi="华文仿宋" w:eastAsia="华文仿宋"/>
              </w:rPr>
              <w:tab/>
            </w:r>
            <w:r>
              <w:rPr>
                <w:rFonts w:hint="eastAsia" w:ascii="华文仿宋" w:hAnsi="华文仿宋" w:eastAsia="华文仿宋"/>
              </w:rPr>
              <w:t>是□  否□</w:t>
            </w:r>
          </w:p>
          <w:p w14:paraId="180FD9F2">
            <w:pPr>
              <w:pStyle w:val="2"/>
              <w:spacing w:line="400" w:lineRule="exact"/>
              <w:ind w:firstLine="420" w:firstLineChars="2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</w:rPr>
              <w:t>近三年是否受到律师协会</w:t>
            </w:r>
            <w:r>
              <w:rPr>
                <w:rFonts w:hint="eastAsia" w:ascii="华文仿宋" w:hAnsi="华文仿宋" w:eastAsia="华文仿宋"/>
                <w:lang w:eastAsia="zh-CN"/>
              </w:rPr>
              <w:t>作出的</w:t>
            </w:r>
            <w:r>
              <w:rPr>
                <w:rFonts w:hint="eastAsia" w:ascii="华文仿宋" w:hAnsi="华文仿宋" w:eastAsia="华文仿宋"/>
              </w:rPr>
              <w:t>行业处分</w:t>
            </w:r>
            <w:r>
              <w:rPr>
                <w:rFonts w:hint="eastAsia" w:ascii="华文仿宋" w:hAnsi="华文仿宋" w:eastAsia="华文仿宋"/>
              </w:rPr>
              <w:tab/>
            </w:r>
            <w:r>
              <w:rPr>
                <w:rFonts w:hint="eastAsia" w:ascii="华文仿宋" w:hAnsi="华文仿宋" w:eastAsia="华文仿宋"/>
              </w:rPr>
              <w:t xml:space="preserve">    是□  否□</w:t>
            </w:r>
          </w:p>
          <w:p w14:paraId="43A1711B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（盖章）      </w:t>
            </w:r>
          </w:p>
          <w:p w14:paraId="1C851FEE">
            <w:pPr>
              <w:spacing w:line="400" w:lineRule="exact"/>
              <w:ind w:firstLine="4320" w:firstLineChars="18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 月    日</w:t>
            </w:r>
          </w:p>
        </w:tc>
      </w:tr>
      <w:tr w14:paraId="0AF0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AF7E5B7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审查意见</w:t>
            </w:r>
          </w:p>
        </w:tc>
        <w:tc>
          <w:tcPr>
            <w:tcW w:w="7340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20FF043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733C3051">
            <w:pPr>
              <w:pStyle w:val="4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6397688E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司法局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（盖章）      </w:t>
            </w:r>
          </w:p>
          <w:p w14:paraId="1666754E">
            <w:pPr>
              <w:spacing w:line="400" w:lineRule="exact"/>
              <w:ind w:firstLine="4320" w:firstLineChars="18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 月    日</w:t>
            </w:r>
          </w:p>
        </w:tc>
      </w:tr>
    </w:tbl>
    <w:p w14:paraId="03C223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B2ABBDE-7B99-4C53-B6FC-493FE991C04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E7268C-2FC6-4207-9258-D20322CC81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D3E19A8-33ED-4836-B6B6-1474D45BB851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3054504D-383B-4ACF-B3B2-782828F3B7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800C579-69ED-4BC2-B2CB-B143C81FC0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434C8"/>
    <w:rsid w:val="389475F9"/>
    <w:rsid w:val="6D33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344</Characters>
  <Lines>0</Lines>
  <Paragraphs>0</Paragraphs>
  <TotalTime>0</TotalTime>
  <ScaleCrop>false</ScaleCrop>
  <LinksUpToDate>false</LinksUpToDate>
  <CharactersWithSpaces>564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2025-04-29T07:05:00Z</dcterms:created>
  <dc:creator>Administrator</dc:creator>
  <cp:lastModifiedBy>杨启航</cp:lastModifiedBy>
  <dcterms:modified xsi:type="dcterms:W3CDTF">2025-06-11T01:10:13Z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eyJoZGlkIjoiODkwMWFiMjlkZmExYThlYjJmMWViZDYwZTY5NGRkM2UiLCJ1c2VySWQiOiI3MDgxNDA3NTYifQ==</vt:lpwstr>
  </property>
  <property fmtid="{D5CDD505-2E9C-101B-9397-08002B2CF9AE}" pid="4" name="ICV">
    <vt:lpwstr>1384F5C7F03E460AB2AD861835C323BF_12</vt:lpwstr>
  </property>
</Properties>
</file>