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B193D">
      <w:pPr>
        <w:spacing w:line="268" w:lineRule="auto"/>
        <w:rPr>
          <w:rFonts w:ascii="Arial"/>
          <w:sz w:val="21"/>
        </w:rPr>
      </w:pPr>
    </w:p>
    <w:p w14:paraId="708A5E0D">
      <w:pPr>
        <w:spacing w:line="268" w:lineRule="auto"/>
        <w:rPr>
          <w:rFonts w:ascii="Arial"/>
          <w:sz w:val="21"/>
        </w:rPr>
      </w:pPr>
    </w:p>
    <w:p w14:paraId="4013C12B">
      <w:pPr>
        <w:spacing w:before="130" w:line="219" w:lineRule="auto"/>
        <w:ind w:left="3451"/>
        <w:rPr>
          <w:rFonts w:ascii="宋体" w:hAnsi="宋体" w:eastAsia="宋体" w:cs="宋体"/>
          <w:sz w:val="40"/>
          <w:szCs w:val="40"/>
        </w:rPr>
      </w:pPr>
      <w:r>
        <w:rPr>
          <w:rFonts w:hint="eastAsia" w:ascii="宋体" w:hAnsi="宋体" w:eastAsia="宋体" w:cs="宋体"/>
          <w:b/>
          <w:bCs/>
          <w:spacing w:val="-3"/>
          <w:sz w:val="40"/>
          <w:szCs w:val="40"/>
          <w:lang w:val="en-US" w:eastAsia="zh-CN"/>
        </w:rPr>
        <w:t>西峡县林业局</w:t>
      </w:r>
      <w:r>
        <w:rPr>
          <w:rFonts w:ascii="宋体" w:hAnsi="宋体" w:eastAsia="宋体" w:cs="宋体"/>
          <w:b/>
          <w:bCs/>
          <w:spacing w:val="-3"/>
          <w:sz w:val="40"/>
          <w:szCs w:val="40"/>
        </w:rPr>
        <w:t>及下属单位综合性涉企收费目录清单</w:t>
      </w:r>
    </w:p>
    <w:p w14:paraId="5B06CE9B">
      <w:pPr>
        <w:spacing w:line="159" w:lineRule="exact"/>
      </w:pPr>
    </w:p>
    <w:tbl>
      <w:tblPr>
        <w:tblStyle w:val="4"/>
        <w:tblW w:w="15491"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1131"/>
        <w:gridCol w:w="1023"/>
        <w:gridCol w:w="750"/>
        <w:gridCol w:w="1405"/>
        <w:gridCol w:w="1022"/>
        <w:gridCol w:w="2632"/>
        <w:gridCol w:w="1200"/>
        <w:gridCol w:w="1309"/>
        <w:gridCol w:w="3600"/>
        <w:gridCol w:w="750"/>
      </w:tblGrid>
      <w:tr w14:paraId="47212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69" w:type="dxa"/>
            <w:vAlign w:val="center"/>
          </w:tcPr>
          <w:p w14:paraId="6DCE877C">
            <w:pPr>
              <w:pStyle w:val="5"/>
              <w:spacing w:before="159" w:line="219" w:lineRule="auto"/>
              <w:jc w:val="center"/>
              <w:rPr>
                <w:b/>
                <w:bCs/>
                <w:spacing w:val="-4"/>
              </w:rPr>
            </w:pPr>
            <w:r>
              <w:rPr>
                <w:b/>
                <w:bCs/>
                <w:spacing w:val="-4"/>
              </w:rPr>
              <w:t>序号</w:t>
            </w:r>
          </w:p>
        </w:tc>
        <w:tc>
          <w:tcPr>
            <w:tcW w:w="1131" w:type="dxa"/>
            <w:vAlign w:val="center"/>
          </w:tcPr>
          <w:p w14:paraId="64F06E82">
            <w:pPr>
              <w:pStyle w:val="5"/>
              <w:spacing w:before="159" w:line="219" w:lineRule="auto"/>
              <w:jc w:val="center"/>
              <w:rPr>
                <w:b/>
                <w:bCs/>
                <w:spacing w:val="-4"/>
              </w:rPr>
            </w:pPr>
            <w:r>
              <w:rPr>
                <w:b/>
                <w:bCs/>
                <w:spacing w:val="-4"/>
              </w:rPr>
              <w:t>部门名称</w:t>
            </w:r>
          </w:p>
        </w:tc>
        <w:tc>
          <w:tcPr>
            <w:tcW w:w="1023" w:type="dxa"/>
            <w:vAlign w:val="center"/>
          </w:tcPr>
          <w:p w14:paraId="7A46086A">
            <w:pPr>
              <w:pStyle w:val="5"/>
              <w:spacing w:before="159" w:line="219" w:lineRule="auto"/>
              <w:jc w:val="center"/>
              <w:rPr>
                <w:b/>
                <w:bCs/>
                <w:spacing w:val="-4"/>
              </w:rPr>
            </w:pPr>
            <w:r>
              <w:rPr>
                <w:b/>
                <w:bCs/>
                <w:spacing w:val="-4"/>
              </w:rPr>
              <w:t>收费单位名称</w:t>
            </w:r>
          </w:p>
        </w:tc>
        <w:tc>
          <w:tcPr>
            <w:tcW w:w="750" w:type="dxa"/>
            <w:vAlign w:val="center"/>
          </w:tcPr>
          <w:p w14:paraId="41380661">
            <w:pPr>
              <w:pStyle w:val="5"/>
              <w:spacing w:before="159" w:line="219" w:lineRule="auto"/>
              <w:jc w:val="center"/>
              <w:rPr>
                <w:b/>
                <w:bCs/>
                <w:spacing w:val="-4"/>
              </w:rPr>
            </w:pPr>
            <w:r>
              <w:rPr>
                <w:b/>
                <w:bCs/>
                <w:spacing w:val="-4"/>
              </w:rPr>
              <w:t>单位</w:t>
            </w:r>
          </w:p>
          <w:p w14:paraId="678E208F">
            <w:pPr>
              <w:pStyle w:val="5"/>
              <w:spacing w:before="159" w:line="219" w:lineRule="auto"/>
              <w:jc w:val="center"/>
              <w:rPr>
                <w:b/>
                <w:bCs/>
                <w:spacing w:val="-4"/>
              </w:rPr>
            </w:pPr>
            <w:r>
              <w:rPr>
                <w:b/>
                <w:bCs/>
                <w:spacing w:val="-4"/>
              </w:rPr>
              <w:t>性质</w:t>
            </w:r>
          </w:p>
        </w:tc>
        <w:tc>
          <w:tcPr>
            <w:tcW w:w="1405" w:type="dxa"/>
            <w:vAlign w:val="center"/>
          </w:tcPr>
          <w:p w14:paraId="0624152D">
            <w:pPr>
              <w:pStyle w:val="5"/>
              <w:spacing w:before="159" w:line="219" w:lineRule="auto"/>
              <w:jc w:val="center"/>
              <w:rPr>
                <w:b/>
                <w:bCs/>
                <w:spacing w:val="-4"/>
              </w:rPr>
            </w:pPr>
            <w:r>
              <w:rPr>
                <w:b/>
                <w:bCs/>
                <w:spacing w:val="-4"/>
              </w:rPr>
              <w:t>收费项目</w:t>
            </w:r>
          </w:p>
        </w:tc>
        <w:tc>
          <w:tcPr>
            <w:tcW w:w="1022" w:type="dxa"/>
            <w:vAlign w:val="center"/>
          </w:tcPr>
          <w:p w14:paraId="238B0768">
            <w:pPr>
              <w:pStyle w:val="5"/>
              <w:spacing w:before="159" w:line="219" w:lineRule="auto"/>
              <w:jc w:val="center"/>
              <w:rPr>
                <w:b/>
                <w:bCs/>
                <w:spacing w:val="-4"/>
              </w:rPr>
            </w:pPr>
            <w:r>
              <w:rPr>
                <w:b/>
                <w:bCs/>
                <w:spacing w:val="-4"/>
              </w:rPr>
              <w:t>收费性质</w:t>
            </w:r>
          </w:p>
        </w:tc>
        <w:tc>
          <w:tcPr>
            <w:tcW w:w="2632" w:type="dxa"/>
            <w:vAlign w:val="center"/>
          </w:tcPr>
          <w:p w14:paraId="06E4CA4E">
            <w:pPr>
              <w:pStyle w:val="5"/>
              <w:spacing w:before="159" w:line="219" w:lineRule="auto"/>
              <w:jc w:val="center"/>
              <w:rPr>
                <w:b/>
                <w:bCs/>
                <w:spacing w:val="-4"/>
              </w:rPr>
            </w:pPr>
            <w:r>
              <w:rPr>
                <w:b/>
                <w:bCs/>
                <w:spacing w:val="-4"/>
              </w:rPr>
              <w:t>服务内容或涉及事项</w:t>
            </w:r>
          </w:p>
        </w:tc>
        <w:tc>
          <w:tcPr>
            <w:tcW w:w="1200" w:type="dxa"/>
            <w:vAlign w:val="center"/>
          </w:tcPr>
          <w:p w14:paraId="555FDBDC">
            <w:pPr>
              <w:pStyle w:val="5"/>
              <w:spacing w:before="159" w:line="219" w:lineRule="auto"/>
              <w:jc w:val="center"/>
              <w:rPr>
                <w:b/>
                <w:bCs/>
                <w:spacing w:val="-4"/>
              </w:rPr>
            </w:pPr>
            <w:r>
              <w:rPr>
                <w:b/>
                <w:bCs/>
                <w:spacing w:val="-4"/>
              </w:rPr>
              <w:t>收费标准</w:t>
            </w:r>
          </w:p>
        </w:tc>
        <w:tc>
          <w:tcPr>
            <w:tcW w:w="1309" w:type="dxa"/>
            <w:vAlign w:val="center"/>
          </w:tcPr>
          <w:p w14:paraId="0A47A168">
            <w:pPr>
              <w:pStyle w:val="5"/>
              <w:spacing w:before="159" w:line="219" w:lineRule="auto"/>
              <w:jc w:val="center"/>
              <w:rPr>
                <w:b/>
                <w:bCs/>
                <w:spacing w:val="-4"/>
              </w:rPr>
            </w:pPr>
            <w:r>
              <w:rPr>
                <w:b/>
                <w:bCs/>
                <w:spacing w:val="-4"/>
              </w:rPr>
              <w:t>标准制定</w:t>
            </w:r>
          </w:p>
          <w:p w14:paraId="7FCD8115">
            <w:pPr>
              <w:pStyle w:val="5"/>
              <w:spacing w:before="159" w:line="219" w:lineRule="auto"/>
              <w:jc w:val="center"/>
              <w:rPr>
                <w:b/>
                <w:bCs/>
                <w:spacing w:val="-4"/>
              </w:rPr>
            </w:pPr>
            <w:r>
              <w:rPr>
                <w:b/>
                <w:bCs/>
                <w:spacing w:val="-4"/>
              </w:rPr>
              <w:t>方式及部门</w:t>
            </w:r>
          </w:p>
        </w:tc>
        <w:tc>
          <w:tcPr>
            <w:tcW w:w="3600" w:type="dxa"/>
            <w:vAlign w:val="center"/>
          </w:tcPr>
          <w:p w14:paraId="26F392ED">
            <w:pPr>
              <w:pStyle w:val="5"/>
              <w:spacing w:before="159" w:line="219" w:lineRule="auto"/>
              <w:jc w:val="center"/>
              <w:rPr>
                <w:b/>
                <w:bCs/>
                <w:spacing w:val="-4"/>
              </w:rPr>
            </w:pPr>
            <w:r>
              <w:rPr>
                <w:b/>
                <w:bCs/>
                <w:spacing w:val="-4"/>
              </w:rPr>
              <w:t>政策依据</w:t>
            </w:r>
          </w:p>
        </w:tc>
        <w:tc>
          <w:tcPr>
            <w:tcW w:w="750" w:type="dxa"/>
            <w:vAlign w:val="center"/>
          </w:tcPr>
          <w:p w14:paraId="20C67F46">
            <w:pPr>
              <w:pStyle w:val="5"/>
              <w:spacing w:before="159" w:line="219" w:lineRule="auto"/>
              <w:jc w:val="center"/>
              <w:rPr>
                <w:b/>
                <w:bCs/>
                <w:spacing w:val="-4"/>
              </w:rPr>
            </w:pPr>
            <w:r>
              <w:rPr>
                <w:b/>
                <w:bCs/>
                <w:spacing w:val="-4"/>
              </w:rPr>
              <w:t>备注</w:t>
            </w:r>
          </w:p>
        </w:tc>
      </w:tr>
      <w:tr w14:paraId="44A7E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69" w:type="dxa"/>
            <w:vAlign w:val="center"/>
          </w:tcPr>
          <w:p w14:paraId="46942395">
            <w:pPr>
              <w:pStyle w:val="5"/>
              <w:spacing w:before="200" w:line="221"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131" w:type="dxa"/>
            <w:vAlign w:val="center"/>
          </w:tcPr>
          <w:p w14:paraId="37C330D2">
            <w:pPr>
              <w:pStyle w:val="5"/>
              <w:spacing w:before="200" w:line="221" w:lineRule="auto"/>
              <w:ind w:left="1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西峡县</w:t>
            </w:r>
            <w:r>
              <w:rPr>
                <w:rFonts w:hint="eastAsia" w:ascii="仿宋_GB2312" w:hAnsi="仿宋_GB2312" w:eastAsia="仿宋_GB2312" w:cs="仿宋_GB2312"/>
                <w:sz w:val="32"/>
                <w:szCs w:val="32"/>
              </w:rPr>
              <w:t>林业局</w:t>
            </w:r>
          </w:p>
        </w:tc>
        <w:tc>
          <w:tcPr>
            <w:tcW w:w="1023" w:type="dxa"/>
            <w:vAlign w:val="center"/>
          </w:tcPr>
          <w:p w14:paraId="7A2E0CE4">
            <w:pPr>
              <w:pStyle w:val="5"/>
              <w:spacing w:before="198" w:line="21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本级</w:t>
            </w:r>
          </w:p>
        </w:tc>
        <w:tc>
          <w:tcPr>
            <w:tcW w:w="750" w:type="dxa"/>
            <w:vAlign w:val="center"/>
          </w:tcPr>
          <w:p w14:paraId="27E43041">
            <w:pPr>
              <w:pStyle w:val="5"/>
              <w:spacing w:before="198" w:line="21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政府部门</w:t>
            </w:r>
          </w:p>
        </w:tc>
        <w:tc>
          <w:tcPr>
            <w:tcW w:w="1405" w:type="dxa"/>
            <w:vAlign w:val="center"/>
          </w:tcPr>
          <w:p w14:paraId="57C8534D">
            <w:pPr>
              <w:pStyle w:val="5"/>
              <w:spacing w:before="200" w:line="220"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森林植被恢复费</w:t>
            </w:r>
          </w:p>
        </w:tc>
        <w:tc>
          <w:tcPr>
            <w:tcW w:w="1022" w:type="dxa"/>
            <w:vAlign w:val="center"/>
          </w:tcPr>
          <w:p w14:paraId="1BEBC198">
            <w:pPr>
              <w:pStyle w:val="5"/>
              <w:spacing w:before="19" w:line="219"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w:t>
            </w:r>
          </w:p>
        </w:tc>
        <w:tc>
          <w:tcPr>
            <w:tcW w:w="2632" w:type="dxa"/>
            <w:vAlign w:val="top"/>
          </w:tcPr>
          <w:p w14:paraId="42B7BB6F">
            <w:pPr>
              <w:jc w:val="both"/>
              <w:rPr>
                <w:rFonts w:hint="eastAsia" w:ascii="仿宋_GB2312" w:hAnsi="仿宋_GB2312" w:eastAsia="仿宋_GB2312" w:cs="仿宋_GB2312"/>
                <w:sz w:val="32"/>
                <w:szCs w:val="32"/>
              </w:rPr>
            </w:pPr>
          </w:p>
          <w:p w14:paraId="6CFFEE41">
            <w:pPr>
              <w:bidi w:val="0"/>
              <w:jc w:val="both"/>
              <w:rPr>
                <w:rFonts w:hint="eastAsia" w:ascii="仿宋_GB2312" w:hAnsi="仿宋_GB2312" w:eastAsia="仿宋_GB2312" w:cs="仿宋_GB2312"/>
                <w:snapToGrid w:val="0"/>
                <w:color w:val="000000"/>
                <w:kern w:val="0"/>
                <w:sz w:val="32"/>
                <w:szCs w:val="32"/>
                <w:lang w:val="en-US" w:eastAsia="en-US" w:bidi="ar-SA"/>
              </w:rPr>
            </w:pPr>
          </w:p>
          <w:p w14:paraId="171DFDC5">
            <w:pPr>
              <w:bidi w:val="0"/>
              <w:jc w:val="both"/>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凡勘查、开采矿藏和修建道路、水利、电力、通讯等各项建设工程需要占用、征用或者临时占用林地，经县级以上林业主管部门审核同意或批准的，用地单位应缴纳森林植被恢复费</w:t>
            </w:r>
          </w:p>
        </w:tc>
        <w:tc>
          <w:tcPr>
            <w:tcW w:w="1200" w:type="dxa"/>
            <w:vAlign w:val="center"/>
          </w:tcPr>
          <w:p w14:paraId="5C4282D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3-40元/平方米</w:t>
            </w:r>
          </w:p>
        </w:tc>
        <w:tc>
          <w:tcPr>
            <w:tcW w:w="1309" w:type="dxa"/>
            <w:vAlign w:val="center"/>
          </w:tcPr>
          <w:p w14:paraId="735067A4">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政府制定财政部、</w:t>
            </w:r>
          </w:p>
          <w:p w14:paraId="579A45E9">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国家林草局</w:t>
            </w:r>
          </w:p>
        </w:tc>
        <w:tc>
          <w:tcPr>
            <w:tcW w:w="3600" w:type="dxa"/>
            <w:vAlign w:val="center"/>
          </w:tcPr>
          <w:p w14:paraId="71EA9E1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国家林业局关于印发《森林植被恢复费征收使用管理暂行办法》的通知（财综〔2002〕73号）；河南省财政厅河南省林业厅关于转发《财政部国家林业局关于调整森林植被恢复费征标准引导节约集约利用林地的通知》的通知（豫财综〔2016〕10号）</w:t>
            </w:r>
          </w:p>
        </w:tc>
        <w:tc>
          <w:tcPr>
            <w:tcW w:w="750" w:type="dxa"/>
            <w:vAlign w:val="center"/>
          </w:tcPr>
          <w:p w14:paraId="1A2F65EC">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税务部门代收</w:t>
            </w:r>
          </w:p>
        </w:tc>
      </w:tr>
    </w:tbl>
    <w:p w14:paraId="28C998ED">
      <w:pPr>
        <w:rPr>
          <w:rFonts w:ascii="Arial"/>
          <w:sz w:val="21"/>
        </w:rPr>
      </w:pPr>
      <w:bookmarkStart w:id="0" w:name="_GoBack"/>
      <w:bookmarkEnd w:id="0"/>
    </w:p>
    <w:sectPr>
      <w:pgSz w:w="16820" w:h="11900"/>
      <w:pgMar w:top="1011" w:right="1814" w:bottom="0" w:left="114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25CE3729"/>
    <w:rsid w:val="2A972521"/>
    <w:rsid w:val="2AFE098F"/>
    <w:rsid w:val="4C1E46ED"/>
    <w:rsid w:val="4CAF5704"/>
    <w:rsid w:val="60706DCF"/>
    <w:rsid w:val="65C459D3"/>
    <w:rsid w:val="764D5571"/>
    <w:rsid w:val="7AD956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314</Words>
  <Characters>325</Characters>
  <TotalTime>20</TotalTime>
  <ScaleCrop>false</ScaleCrop>
  <LinksUpToDate>false</LinksUpToDate>
  <CharactersWithSpaces>327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2025-12-08T09:39:00Z</dcterms:created>
  <dc:creator>Administrator</dc:creator>
  <cp:lastModifiedBy>焱焱</cp:lastModifiedBy>
  <dcterms:modified xsi:type="dcterms:W3CDTF">2025-12-10T01:19:48Z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2025-12-08T09:39:38Z</vt:filetime>
  </property>
  <property fmtid="{D5CDD505-2E9C-101B-9397-08002B2CF9AE}" pid="4" name="UsrData">
    <vt:lpwstr>69362c580c9584001ffc21dcwl</vt:lpwstr>
  </property>
  <property fmtid="{D5CDD505-2E9C-101B-9397-08002B2CF9AE}" pid="5" name="KSOTemplateDocerSaveRecord">
    <vt:lpwstr>eyJoZGlkIjoiYmZlZTViNWRhNGViNWEzYjRkYzk0YTQ2ZjA5YTY5OTQiLCJ1c2VySWQiOiIyNTk3NjQ3OTMifQ==</vt:lpwstr>
  </property>
  <property fmtid="{D5CDD505-2E9C-101B-9397-08002B2CF9AE}" pid="6" name="KSOProductBuildVer">
    <vt:lpwstr>2052-12.1.0.23542</vt:lpwstr>
  </property>
  <property fmtid="{D5CDD505-2E9C-101B-9397-08002B2CF9AE}" pid="7" name="ICV">
    <vt:lpwstr>99A0045918DB4190BAE1DE73FDE4CF9A_13</vt:lpwstr>
  </property>
</Properties>
</file>