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4206240</wp:posOffset>
            </wp:positionH>
            <wp:positionV relativeFrom="paragraph">
              <wp:posOffset>7270750</wp:posOffset>
            </wp:positionV>
            <wp:extent cx="1562100" cy="1555750"/>
            <wp:effectExtent l="0" t="0" r="7620" b="13970"/>
            <wp:wrapNone/>
            <wp:docPr id="7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4053840</wp:posOffset>
            </wp:positionH>
            <wp:positionV relativeFrom="paragraph">
              <wp:posOffset>7118350</wp:posOffset>
            </wp:positionV>
            <wp:extent cx="1562100" cy="1555750"/>
            <wp:effectExtent l="0" t="0" r="7620" b="13970"/>
            <wp:wrapNone/>
            <wp:docPr id="4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6965950</wp:posOffset>
            </wp:positionV>
            <wp:extent cx="1562100" cy="1555750"/>
            <wp:effectExtent l="0" t="0" r="7620" b="13970"/>
            <wp:wrapNone/>
            <wp:docPr id="3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6813550</wp:posOffset>
            </wp:positionV>
            <wp:extent cx="1562100" cy="1555750"/>
            <wp:effectExtent l="0" t="0" r="7620" b="13970"/>
            <wp:wrapNone/>
            <wp:docPr id="2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6813550</wp:posOffset>
            </wp:positionV>
            <wp:extent cx="1562100" cy="1555750"/>
            <wp:effectExtent l="0" t="0" r="7620" b="1397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西峡县医保局202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年度跨部门联合抽查工作计划</w:t>
      </w:r>
    </w:p>
    <w:tbl>
      <w:tblPr>
        <w:tblStyle w:val="4"/>
        <w:tblW w:w="14976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84"/>
        <w:gridCol w:w="3031"/>
        <w:gridCol w:w="833"/>
        <w:gridCol w:w="972"/>
        <w:gridCol w:w="1260"/>
        <w:gridCol w:w="1224"/>
        <w:gridCol w:w="1139"/>
        <w:gridCol w:w="1225"/>
        <w:gridCol w:w="912"/>
        <w:gridCol w:w="1200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抽查任务名称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抽查事项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发起单位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抽查主体层级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抽查对象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基数和比例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抽查目标数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抽查时间段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是否实施联合检查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实施联合检查部门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医保定点医疗机构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使用医疗保障基金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的抽查</w:t>
            </w:r>
          </w:p>
        </w:tc>
        <w:tc>
          <w:tcPr>
            <w:tcW w:w="30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1、医保法律、法规及政策执行情况；医保服务协议落实情况。2、医保基金使用的一般违法行为及骗取医保基金的等其他行为。3、医疗机构执业许可管理；医疗机构及其人员执业行为；医疗机构处方管理。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医保局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辖区内定点医疗机构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28家 5%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3-10月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卫健委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医保定点零售药店药品经营行为、医保政策执行情况情况的抽查</w:t>
            </w:r>
          </w:p>
        </w:tc>
        <w:tc>
          <w:tcPr>
            <w:tcW w:w="3031" w:type="dxa"/>
            <w:vAlign w:val="top"/>
          </w:tcPr>
          <w:p>
            <w:pPr>
              <w:pStyle w:val="2"/>
              <w:widowControl/>
              <w:shd w:val="clear" w:color="auto" w:fill="FFFFFF"/>
              <w:spacing w:beforeAutospacing="0" w:after="240" w:afterAutospacing="0" w:line="360" w:lineRule="atLeas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1、医保法律、法规及政策执行情况；医保服务协议落实情况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医保基金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的一般违法行为及骗取医保基金的等其他行为。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</w:rPr>
              <w:t>、依法依规经营药品；经营药品质量状况；GSP执行情况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医保局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县级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辖区内定点零售药店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141家 5%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7家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3-10月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市场监督管理局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78C3"/>
    <w:rsid w:val="007E592E"/>
    <w:rsid w:val="00AA52BB"/>
    <w:rsid w:val="00E5153B"/>
    <w:rsid w:val="13734FF4"/>
    <w:rsid w:val="170670BA"/>
    <w:rsid w:val="2E1F3C12"/>
    <w:rsid w:val="40C76A50"/>
    <w:rsid w:val="423D78C3"/>
    <w:rsid w:val="46F71594"/>
    <w:rsid w:val="47263E0D"/>
    <w:rsid w:val="55986A53"/>
    <w:rsid w:val="6A9F66D7"/>
    <w:rsid w:val="7BAE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321</Characters>
  <Lines>5</Lines>
  <Paragraphs>1</Paragraphs>
  <TotalTime>1</TotalTime>
  <ScaleCrop>false</ScaleCrop>
  <LinksUpToDate>false</LinksUpToDate>
  <CharactersWithSpaces>323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2022-07-13T02:29:00Z</dcterms:created>
  <dc:creator>guoer</dc:creator>
  <cp:lastModifiedBy>Administrator</cp:lastModifiedBy>
  <cp:lastPrinted>2022-08-03T07:43:00Z</cp:lastPrinted>
  <dcterms:modified xsi:type="dcterms:W3CDTF">2025-09-29T01:00:55Z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1FA24CAA5F2C4B939B4599952718A2C5</vt:lpwstr>
  </property>
</Properties>
</file>